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C6" w:rsidRDefault="004B6AC6">
      <w:pPr>
        <w:pStyle w:val="ConsPlusTitlePage"/>
      </w:pPr>
      <w:bookmarkStart w:id="0" w:name="_GoBack"/>
      <w:bookmarkEnd w:id="0"/>
      <w:r>
        <w:br/>
      </w:r>
    </w:p>
    <w:p w:rsidR="004B6AC6" w:rsidRDefault="004B6AC6">
      <w:pPr>
        <w:pStyle w:val="ConsPlusNormal"/>
        <w:jc w:val="both"/>
        <w:outlineLvl w:val="0"/>
      </w:pPr>
    </w:p>
    <w:p w:rsidR="004B6AC6" w:rsidRDefault="004B6AC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B6AC6" w:rsidRDefault="004B6AC6">
      <w:pPr>
        <w:pStyle w:val="ConsPlusTitle"/>
        <w:jc w:val="both"/>
      </w:pPr>
    </w:p>
    <w:p w:rsidR="004B6AC6" w:rsidRDefault="004B6AC6">
      <w:pPr>
        <w:pStyle w:val="ConsPlusTitle"/>
        <w:jc w:val="center"/>
      </w:pPr>
      <w:r>
        <w:t>ПОСТАНОВЛЕНИЕ</w:t>
      </w:r>
    </w:p>
    <w:p w:rsidR="004B6AC6" w:rsidRDefault="004B6AC6">
      <w:pPr>
        <w:pStyle w:val="ConsPlusTitle"/>
        <w:jc w:val="center"/>
      </w:pPr>
      <w:r>
        <w:t>от 21 апреля 2018 г. N 482</w:t>
      </w:r>
    </w:p>
    <w:p w:rsidR="004B6AC6" w:rsidRDefault="004B6AC6">
      <w:pPr>
        <w:pStyle w:val="ConsPlusTitle"/>
        <w:jc w:val="both"/>
      </w:pPr>
    </w:p>
    <w:p w:rsidR="004B6AC6" w:rsidRDefault="004B6AC6">
      <w:pPr>
        <w:pStyle w:val="ConsPlusTitle"/>
        <w:jc w:val="center"/>
      </w:pPr>
      <w:r>
        <w:t>О ГОСУДАРСТВЕННОЙ ИНФОРМАЦИОННОЙ СИСТЕМЕ</w:t>
      </w:r>
    </w:p>
    <w:p w:rsidR="004B6AC6" w:rsidRDefault="004B6AC6">
      <w:pPr>
        <w:pStyle w:val="ConsPlusTitle"/>
        <w:jc w:val="center"/>
      </w:pPr>
      <w:r>
        <w:t>"ТИПОВОЕ ОБЛАЧНОЕ РЕШЕНИЕ ПО АВТОМАТИЗАЦИИ КОНТРОЛЬНОЙ</w:t>
      </w:r>
    </w:p>
    <w:p w:rsidR="004B6AC6" w:rsidRDefault="004B6AC6">
      <w:pPr>
        <w:pStyle w:val="ConsPlusTitle"/>
        <w:jc w:val="center"/>
      </w:pPr>
      <w:r>
        <w:t>(НАДЗОРНОЙ) ДЕЯТЕЛЬНОСТИ"</w:t>
      </w:r>
    </w:p>
    <w:p w:rsidR="004B6AC6" w:rsidRDefault="004B6A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6AC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4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5">
              <w:r>
                <w:rPr>
                  <w:color w:val="0000FF"/>
                </w:rPr>
                <w:t>N 2383</w:t>
              </w:r>
            </w:hyperlink>
            <w:r>
              <w:rPr>
                <w:color w:val="392C69"/>
              </w:rPr>
              <w:t xml:space="preserve">, от 15.07.2021 </w:t>
            </w:r>
            <w:hyperlink r:id="rId6">
              <w:r>
                <w:rPr>
                  <w:color w:val="0000FF"/>
                </w:rPr>
                <w:t>N 1203</w:t>
              </w:r>
            </w:hyperlink>
            <w:r>
              <w:rPr>
                <w:color w:val="392C69"/>
              </w:rPr>
              <w:t xml:space="preserve">, от 30.04.2022 </w:t>
            </w:r>
            <w:hyperlink r:id="rId7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</w:tr>
    </w:tbl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46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"Типовое облачное решение по автоматизации контрольной (надзорной) деятельности".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2. Министерству связи и массовых коммуникаций Российской Федерации: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до 1 мая 2018 г. принять государственную информационную систему "Типовое облачное решение по автоматизации контрольной (надзорной) деятельности" в опытную эксплуатацию (далее - государственная информационная система);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до 1 октября 2018 г. ввести государственную информационную систему в эксплуатацию;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до 31 декабря 2019 г. обеспечить реализацию мероприятий по развитию и эксплуатации государственной информационной системы.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2(1). Установить, что Министерство экономического развития Российской Федерации является: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федеральным органом исполнительной власти, уполномоченным на ведение подсистемы государственной информационной системы, обеспечивающей досудебное обжалование решений контрольного (надзорного) органа, действий (бездействия) его должностных лиц;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функциональным заказчиком мероприятий по развитию государственной информационной системы, в том числе согласовывает техническое задание на развитие государственной информационной системы и формирует по согласованию с оператором государственной информационной системы функциональные, технические, качественные и эксплуатационные требования.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jc w:val="both"/>
      </w:pPr>
      <w:r>
        <w:t xml:space="preserve">(п. 2(1) введен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РФ от 30.12.2020 N 2383)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2(2). Федеральным органам исполнительной власти, осуществляющим виды федерального государственного контроля (надзора), определяемые Правительством Российской Федерации в соответствии с </w:t>
      </w:r>
      <w:hyperlink r:id="rId11">
        <w:r>
          <w:rPr>
            <w:color w:val="0000FF"/>
          </w:rPr>
          <w:t>частью 13 статьи 98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с 1 июля 2021 г. обеспечивать с использованием государственной информационной системы возможность обязательного досудебного обжалования решений контрольных (надзорных) органов, действий (бездействия) их должностных лиц в отношении указанных видов контроля (надзора) в соответствии с </w:t>
      </w:r>
      <w:hyperlink w:anchor="P46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4B6AC6" w:rsidRDefault="004B6AC6">
      <w:pPr>
        <w:pStyle w:val="ConsPlusNormal"/>
        <w:jc w:val="both"/>
      </w:pPr>
      <w:r>
        <w:t xml:space="preserve">(п. 2(2)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РФ от 30.12.2020 N 2383)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2(3). Органам исполнительной власти субъектов Российской Федерации, уполномоченным осуществлять лицензирование заготовки, хранения, переработки и реализации лома черных металлов, цветных металлов, рекомендовать с 1 августа 2021 г. ведение соответствующих реестров лицензий с использованием государственной информационной системы в порядке, установленном </w:t>
      </w:r>
      <w:hyperlink r:id="rId13">
        <w:r>
          <w:rPr>
            <w:color w:val="0000FF"/>
          </w:rPr>
          <w:t>Правилами</w:t>
        </w:r>
      </w:hyperlink>
      <w:r>
        <w:t xml:space="preserve"> формирования и ведения реестров лицензий, типовых форм выписки из реестра </w:t>
      </w:r>
      <w:r>
        <w:lastRenderedPageBreak/>
        <w:t>лицензий, утвержденными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 w:rsidR="004B6AC6" w:rsidRDefault="004B6AC6">
      <w:pPr>
        <w:pStyle w:val="ConsPlusNormal"/>
        <w:jc w:val="both"/>
      </w:pPr>
      <w:r>
        <w:t xml:space="preserve">(п. 2(3)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4. Рекомендовать органам исполнительной власти субъектов Российской Федерации и органам местного самоуправления осуществлять реализацию 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бюджетах субъектов Российской Федерации и местных бюджетах на руководство и управление в сфере установленных функций.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5. Рекомендовать органам государственной власти субъектов Российской Федерации и органам местного самоуправления руководствоваться </w:t>
      </w:r>
      <w:hyperlink w:anchor="P46">
        <w:r>
          <w:rPr>
            <w:color w:val="0000FF"/>
          </w:rPr>
          <w:t>Положением</w:t>
        </w:r>
      </w:hyperlink>
      <w:r>
        <w:t>, утвержденным настоящим постановлением, при организации работы по осуществлению регионального государственного контроля (надзора) и муниципального контроля с использованием государственной информационной системы.</w:t>
      </w: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jc w:val="right"/>
      </w:pPr>
      <w:r>
        <w:t>Председатель Правительства</w:t>
      </w:r>
    </w:p>
    <w:p w:rsidR="004B6AC6" w:rsidRDefault="004B6AC6">
      <w:pPr>
        <w:pStyle w:val="ConsPlusNormal"/>
        <w:jc w:val="right"/>
      </w:pPr>
      <w:r>
        <w:t>Российской Федерации</w:t>
      </w:r>
    </w:p>
    <w:p w:rsidR="004B6AC6" w:rsidRDefault="004B6AC6">
      <w:pPr>
        <w:pStyle w:val="ConsPlusNormal"/>
        <w:jc w:val="right"/>
      </w:pPr>
      <w:r>
        <w:t>Д.МЕДВЕДЕВ</w:t>
      </w: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jc w:val="right"/>
        <w:outlineLvl w:val="0"/>
      </w:pPr>
      <w:r>
        <w:t>Утверждено</w:t>
      </w:r>
    </w:p>
    <w:p w:rsidR="004B6AC6" w:rsidRDefault="004B6AC6">
      <w:pPr>
        <w:pStyle w:val="ConsPlusNormal"/>
        <w:jc w:val="right"/>
      </w:pPr>
      <w:r>
        <w:t>постановлением Правительства</w:t>
      </w:r>
    </w:p>
    <w:p w:rsidR="004B6AC6" w:rsidRDefault="004B6AC6">
      <w:pPr>
        <w:pStyle w:val="ConsPlusNormal"/>
        <w:jc w:val="right"/>
      </w:pPr>
      <w:r>
        <w:t>Российской Федерации</w:t>
      </w:r>
    </w:p>
    <w:p w:rsidR="004B6AC6" w:rsidRDefault="004B6AC6">
      <w:pPr>
        <w:pStyle w:val="ConsPlusNormal"/>
        <w:jc w:val="right"/>
      </w:pPr>
      <w:r>
        <w:t>от 21 апреля 2018 г. N 482</w:t>
      </w: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Title"/>
        <w:jc w:val="center"/>
      </w:pPr>
      <w:bookmarkStart w:id="1" w:name="P46"/>
      <w:bookmarkEnd w:id="1"/>
      <w:r>
        <w:t>ПОЛОЖЕНИЕ</w:t>
      </w:r>
    </w:p>
    <w:p w:rsidR="004B6AC6" w:rsidRDefault="004B6AC6">
      <w:pPr>
        <w:pStyle w:val="ConsPlusTitle"/>
        <w:jc w:val="center"/>
      </w:pPr>
      <w:r>
        <w:t>О ГОСУДАРСТВЕННОЙ ИНФОРМАЦИОННОЙ СИСТЕМЕ "ТИПОВОЕ</w:t>
      </w:r>
    </w:p>
    <w:p w:rsidR="004B6AC6" w:rsidRDefault="004B6AC6">
      <w:pPr>
        <w:pStyle w:val="ConsPlusTitle"/>
        <w:jc w:val="center"/>
      </w:pPr>
      <w:r>
        <w:t>ОБЛАЧНОЕ РЕШЕНИЕ ПО АВТОМАТИЗАЦИИ КОНТРОЛЬНОЙ</w:t>
      </w:r>
    </w:p>
    <w:p w:rsidR="004B6AC6" w:rsidRDefault="004B6AC6">
      <w:pPr>
        <w:pStyle w:val="ConsPlusTitle"/>
        <w:jc w:val="center"/>
      </w:pPr>
      <w:r>
        <w:t>(НАДЗОРНОЙ) ДЕЯТЕЛЬНОСТИ"</w:t>
      </w:r>
    </w:p>
    <w:p w:rsidR="004B6AC6" w:rsidRDefault="004B6A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6AC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30.12.2020 </w:t>
            </w:r>
            <w:hyperlink r:id="rId15">
              <w:r>
                <w:rPr>
                  <w:color w:val="0000FF"/>
                </w:rPr>
                <w:t>N 2383</w:t>
              </w:r>
            </w:hyperlink>
            <w:r>
              <w:rPr>
                <w:color w:val="392C69"/>
              </w:rPr>
              <w:t>,</w:t>
            </w:r>
          </w:p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15.07.2021 </w:t>
            </w:r>
            <w:hyperlink r:id="rId16">
              <w:r>
                <w:rPr>
                  <w:color w:val="0000FF"/>
                </w:rPr>
                <w:t>N 1203</w:t>
              </w:r>
            </w:hyperlink>
            <w:r>
              <w:rPr>
                <w:color w:val="392C69"/>
              </w:rPr>
              <w:t xml:space="preserve">, от 30.04.2022 </w:t>
            </w:r>
            <w:hyperlink r:id="rId17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</w:tr>
    </w:tbl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Title"/>
        <w:jc w:val="center"/>
        <w:outlineLvl w:val="1"/>
      </w:pPr>
      <w:r>
        <w:t>I. Общие положения</w:t>
      </w:r>
    </w:p>
    <w:p w:rsidR="004B6AC6" w:rsidRDefault="004B6AC6">
      <w:pPr>
        <w:pStyle w:val="ConsPlusNormal"/>
        <w:jc w:val="center"/>
      </w:pPr>
    </w:p>
    <w:p w:rsidR="004B6AC6" w:rsidRDefault="004B6AC6">
      <w:pPr>
        <w:pStyle w:val="ConsPlusNormal"/>
        <w:ind w:firstLine="540"/>
        <w:jc w:val="both"/>
      </w:pPr>
      <w:r>
        <w:t>1. Настоящее Положение определяет цели и задачи создания, принципы функционирования, пользователей и их полномочия, а также функции государственной информационной системы "Типовое облачное решение по автоматизации контрольной (надзорной) деятельности" (далее - государственная информационная система).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2. Государственная информационная система создается в целях реализации полномочий федеральных органов исполнительной власти, государственных корпораций, публично-правовых компаний, исполнительных органов государственной власти субъектов Российской Федерации, органов местного самоуправления и подведомственных им организаций, осуществляющих государственный контроль (надзор) и муниципальный контроль (далее - контрольные (надзорные) органы), в целях досудебного обжалования решений контрольного (надзорного) органа, действий (бездействия) его должностных лиц при осуществлении государственного контроля (надзора), муниципального контроля, а также в целях осуществления разрешительной деятельности.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3. Государственная информационная система предназначена для автоматизации решения </w:t>
      </w:r>
      <w:r>
        <w:lastRenderedPageBreak/>
        <w:t>следующих задач: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управление рисками причинения вреда (ущерба) охраняемым законом ценностям, вызванного нарушениями обязательных требований, в том числе сбор, обработка, анализ и учет сведений, используемых для оценки и управления рисками причинения вреда (ущерба), с использованием подсистемы координации контрольной (надзорной) деятельности;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оценка результативности и эффективности деятельности контрольных (надзорных) органов;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учет сведений о соблюдении обязательных требований, в том числе наблюдение за соблюдением обязательных требований (мониторинг безопасности) с использованием подсистемы сбора данных государственной информационной системы и данных, получаемых с государственных космических аппаратов дистанционного зондирования Земли, а также продуктов, создаваемых на их основе;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межведомственное информационное взаимодействие с гражданами и организациями (далее - контролируемые лица), контрольными (надзорными) органами, иными государственными органами, органами местного самоуправления и подведомственными им организациями;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д) проведение профилактических и контрольных (надзорных) мероприятий, специальных режимов государственного контроля (надзора), в том числе с использованием мобильного приложения государственной информационной системы;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е) досудебное обжалование решений контрольных (надзорных) органов, действий (бездействия) их должностных лиц;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ж) ведение дел об административных правонарушениях, включая ведение реестра административного делопроизводства;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з) ведение реестров разрешительной деятельности;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и) обеспечение лицензирования заготовки, хранения, переработки и реализации лома черных металлов, цветных металлов;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к) обеспечение мониторинга и оценки эффективности лицензирования конкретных видов деятельности, в том числе с использованием сервиса автоматизированного сбора актуальной информации в сфере лицензирования, размещаемого в информационно-телекоммуникационной сети "Интернет" по адресу https://monitoring.gov.ru.</w:t>
      </w:r>
    </w:p>
    <w:p w:rsidR="004B6AC6" w:rsidRDefault="004B6AC6">
      <w:pPr>
        <w:pStyle w:val="ConsPlusNormal"/>
        <w:jc w:val="both"/>
      </w:pPr>
      <w:r>
        <w:t xml:space="preserve">(пп. "к"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4. Принципами функционирования государственной информационной системы являются:</w:t>
      </w:r>
    </w:p>
    <w:p w:rsidR="004B6AC6" w:rsidRDefault="004B6AC6">
      <w:pPr>
        <w:pStyle w:val="ConsPlusNormal"/>
        <w:spacing w:before="200"/>
        <w:ind w:firstLine="540"/>
        <w:jc w:val="both"/>
      </w:pPr>
      <w:bookmarkStart w:id="2" w:name="P73"/>
      <w:bookmarkEnd w:id="2"/>
      <w:r>
        <w:t>а) предоставление доступа к государственной информационной системе посредством официального портала в информационно-телекоммуникационной сети "Интернет", размещаемого по адресу https://knd.gov.ru/;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авторизованный доступ к государственной информационной системе, осуществляемый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информационное взаимодействие государственной информационной системы с иными информационными системами, осуществляемое посредством единой системы межведомственного электронного взаимодействия и иных способов;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формирование, ведение и актуализация классификаторов и справочников государственной информационной системы с использованием федеральной государственной информационной системы "Единая система нормативной справочной информации";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д) однократность размещения информации в государственной информационной системе и многократность ее использования посредством единой системы межведомственного электронного взаимодействия;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lastRenderedPageBreak/>
        <w:t>е) микросервисная архитектура и облачное построение;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ж) использование государственной информационной системы посредством личных кабинетов, допускающих индивидуальную настройку процессов и информационных ресурсов.</w:t>
      </w:r>
    </w:p>
    <w:p w:rsidR="004B6AC6" w:rsidRDefault="004B6AC6">
      <w:pPr>
        <w:pStyle w:val="ConsPlusNormal"/>
        <w:spacing w:before="200"/>
        <w:ind w:firstLine="540"/>
        <w:jc w:val="both"/>
      </w:pPr>
      <w:bookmarkStart w:id="3" w:name="P80"/>
      <w:bookmarkEnd w:id="3"/>
      <w:r>
        <w:t>5. В составе государственной информационной системы функционирует подсистема, обеспечивающая досудебное обжалование решений контрольного (надзорного) органа, действий (бездействия) его должностных лиц в рамках запланированного, проводимого или завершенного контрольного (надзорного) мероприятия.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Ведение государственной информационной системы при обеспечении досудебного обжалования решений контрольного (надзорного) органа, действий (бездействия) его должностных лиц осуществляется в соответствии с </w:t>
      </w:r>
      <w:hyperlink w:anchor="P188">
        <w:r>
          <w:rPr>
            <w:color w:val="0000FF"/>
          </w:rPr>
          <w:t>Правилами</w:t>
        </w:r>
      </w:hyperlink>
      <w:r>
        <w:t>, приведенными в приложении.</w:t>
      </w:r>
    </w:p>
    <w:p w:rsidR="004B6AC6" w:rsidRDefault="004B6AC6">
      <w:pPr>
        <w:pStyle w:val="ConsPlusNormal"/>
        <w:spacing w:before="200"/>
        <w:ind w:firstLine="540"/>
        <w:jc w:val="both"/>
      </w:pPr>
      <w:bookmarkStart w:id="4" w:name="P83"/>
      <w:bookmarkEnd w:id="4"/>
      <w:r>
        <w:t>5(1). В составе государственной информационной системы функционирует подсистема, обеспечивающая лицензирование заготовки, хранения, переработки и реализации лома черных металлов, цветных металлов.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Ведение государственной информационной системы при обеспечении лицензирования заготовки, хранения, переработки и реализации лома черных металлов, цветных металлов осуществляется в соответствии с настоящим Положением.</w:t>
      </w:r>
    </w:p>
    <w:p w:rsidR="004B6AC6" w:rsidRDefault="004B6AC6">
      <w:pPr>
        <w:pStyle w:val="ConsPlusNormal"/>
        <w:jc w:val="both"/>
      </w:pPr>
      <w:r>
        <w:t xml:space="preserve">(п. 5(1)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5(2). В составе государственной информационной системы функционирует подсистема, предполагающая сбор отчетности, обеспечивающая мониторинг и оценку эффективности лицензирования конкретных видов деятельности. Указанная подсистема функционирует в качестве сервиса автоматизированного сбора актуальной информации в сфере лицензирования, размещаемого в информационно-телекоммуникационной сети "Интернет" по адресу https://monitoring.gov.ru.</w:t>
      </w:r>
    </w:p>
    <w:p w:rsidR="004B6AC6" w:rsidRDefault="004B6AC6">
      <w:pPr>
        <w:pStyle w:val="ConsPlusNormal"/>
        <w:jc w:val="both"/>
      </w:pPr>
      <w:r>
        <w:t xml:space="preserve">(п. 5(2)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jc w:val="center"/>
      </w:pPr>
    </w:p>
    <w:p w:rsidR="004B6AC6" w:rsidRDefault="004B6AC6">
      <w:pPr>
        <w:pStyle w:val="ConsPlusTitle"/>
        <w:jc w:val="center"/>
        <w:outlineLvl w:val="1"/>
      </w:pPr>
      <w:r>
        <w:t>II. Полномочия оператора и пользователей государственной</w:t>
      </w:r>
    </w:p>
    <w:p w:rsidR="004B6AC6" w:rsidRDefault="004B6AC6">
      <w:pPr>
        <w:pStyle w:val="ConsPlusTitle"/>
        <w:jc w:val="center"/>
      </w:pPr>
      <w:r>
        <w:t>информационной системы</w:t>
      </w:r>
    </w:p>
    <w:p w:rsidR="004B6AC6" w:rsidRDefault="004B6AC6">
      <w:pPr>
        <w:pStyle w:val="ConsPlusNormal"/>
        <w:jc w:val="center"/>
      </w:pPr>
    </w:p>
    <w:p w:rsidR="004B6AC6" w:rsidRDefault="004B6AC6">
      <w:pPr>
        <w:pStyle w:val="ConsPlusNormal"/>
        <w:ind w:firstLine="540"/>
        <w:jc w:val="both"/>
      </w:pPr>
      <w:r>
        <w:t>6. Оператором государственной информационной системы является Министерство цифрового развития, связи и массовых коммуникаций Российской Федерации.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7. Пользователями государственной информационной системы являются: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федеральные органы исполнительной власти, осуществляющие нормативно-правовое регулирование в отношении отдельных видов государственного контроля (надзора), муниципального контроля;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исполнительные органы государственной власти субъектов Российской Федерации, уполномоченные в сфере цифровизации государственного управления, а также в случаях, установленных указанными органами, подведомственные им государственные учреждения, обеспечивающие выполнение указанных полномочий;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органы государственной власти субъектов Российской Федерации, уполномоченные на формирование и проведение на территории соответствующего субъекта Российской Федерации единой государственной политики в сфере государственного контроля (надзора), в том числе в области обеспечения прав граждан, организаций при осуществлении регионального государственного контроля (надзора);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контрольные (надзорные) органы;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Аппарат Правительства Российской Федерации;</w:t>
      </w:r>
    </w:p>
    <w:p w:rsidR="004B6AC6" w:rsidRDefault="004B6AC6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lastRenderedPageBreak/>
        <w:t>автономная некоммерческая организация "Аналитический центр при Правительстве Российской Федерации".</w:t>
      </w:r>
    </w:p>
    <w:p w:rsidR="004B6AC6" w:rsidRDefault="004B6AC6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Исполнительные органы государственной власти субъектов Российской Федерации, уполномоченные в сфере цифровизации государственного управления, а также в случаях, установленных указанными органами, подведомственные им государственные учреждения, обеспечивающие выполнение указанных полномочий, контрольные (надзорные) органы при принятии решения об использовании государственной информационной системы обеспечивают внедрение в субъекте Российской Федерации государственной информационной системы в соответствии с методическими рекомендациями по внедрению государственной информационной системы в федеральных органах исполнительной власти и субъектах Российской Федерации, включая типовой план мероприятий ("дорожную карту") внедрения государственной информационной системы, в том числе по информационно-технической поддержке, утверждаемыми в соответствии с </w:t>
      </w:r>
      <w:hyperlink w:anchor="P127">
        <w:r>
          <w:rPr>
            <w:color w:val="0000FF"/>
          </w:rPr>
          <w:t>подпунктом "д" пункта 9</w:t>
        </w:r>
      </w:hyperlink>
      <w:r>
        <w:t xml:space="preserve"> настоящего Положения.</w:t>
      </w:r>
    </w:p>
    <w:p w:rsidR="004B6AC6" w:rsidRDefault="004B6AC6">
      <w:pPr>
        <w:pStyle w:val="ConsPlusNormal"/>
        <w:jc w:val="both"/>
      </w:pPr>
      <w:r>
        <w:t xml:space="preserve">(п. 7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8. Государственная информационная система поддерживает ролевую модель управления доступом, включая роль координатора, методолога, руководителя, помощника руководителя, инспектора, администратора, эксперта, специалиста, контролируемого лица (далее - роль доступа).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координатора предусматривает полномочия по организации, контролю и оценке степени внедрения государственной информационной системы в контрольных (надзорных) органах, взаимодействие с оператором государственной информационной системы, в том числе по вопросам эксплуатации, развития и программно-технической поддержки государственной информационной системы.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методолога предусматривает полномочия по мониторингу контрольной (надзорной) деятельности и согласованию настраиваемых администратором процессов осуществления предусмотренных государственной информационной системой функций.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руководителя и инспектора предусматривает полномочия по осуществлению профилактических, контрольных (надзорных) и иных мероприятий, предусмотренных законодательством и положениями о видах государственного контроля (надзора), муниципального контроля.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помощника руководителя предусматривает полномочия по определению должностных лиц, уполномоченных на рассмотрение поступивших сведений, которые могут являться основанием для проведения контрольных (надзорных) и иных мероприятий.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администратора предусматривает полномочия по настройке по согласованию с методологом процессов осуществления предусмотренных государственной информационной системой функций, предоставлению доступа к личным кабинетам государственной информационной системы, формированию сообщений о программно-технических ошибках функционирования государственной информационной системы, информационной и программно-технической поддержке пользователей государственной информационной системы, включая подсистему сбора данных.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эксперта, специалиста предусматривает полномочия по участию в проведении контрольных (надзорных) и иных мероприятий, предусмотренных законодательством и положениями о видах государственного контроля (надзора), муниципального контроля.</w:t>
      </w:r>
    </w:p>
    <w:p w:rsidR="004B6AC6" w:rsidRDefault="004B6AC6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контролируемого лица предусматривает полномочия по реализации прав в рамках проведения контрольных (надзорных) и иных мероприятий, предусмотренных законодательством и положениями о видах государственного контроля (надзора), муниципального контроля.</w:t>
      </w:r>
    </w:p>
    <w:p w:rsidR="004B6AC6" w:rsidRDefault="004B6AC6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Перечни должностных лиц с указанием роли доступа направляются оператору государственной информационной системы в службу технической поддержки координаторами. Пользователи государственной информационной системы при необходимости могут утвердить указанные перечни должностных лиц.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lastRenderedPageBreak/>
        <w:t>Допускается указывать одному должностному лицу несколько ролей доступа.</w:t>
      </w:r>
    </w:p>
    <w:p w:rsidR="004B6AC6" w:rsidRDefault="004B6AC6">
      <w:pPr>
        <w:pStyle w:val="ConsPlusNormal"/>
        <w:jc w:val="both"/>
      </w:pPr>
      <w:r>
        <w:t xml:space="preserve">(п. 8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9. Оператор государственной информационной системы: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обеспечивает бесперебойное функционирование, эксплуатацию и развитие технических средств, программного обеспечения и телекоммуникационной инфраструктуры государственной информационной системы;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обеспечивает соблюдение требований о защите информации, содержащейся в государственной информационной системе;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организует межведомственное электронное взаимодействие государственной информационной системы с иными государственными информационными системами, включающее обработку персональных данных, в том числе посредством системы межведомственного электронного взаимодействия;</w:t>
      </w:r>
    </w:p>
    <w:p w:rsidR="004B6AC6" w:rsidRDefault="004B6AC6">
      <w:pPr>
        <w:pStyle w:val="ConsPlusNormal"/>
        <w:jc w:val="both"/>
      </w:pPr>
      <w:r>
        <w:t xml:space="preserve">(пп. "в"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утверждает правила пользования государственной информационной системой, включая ролевую модель управления доступом, форму заявки на предоставление доступа к государственной информационной системе;</w:t>
      </w:r>
    </w:p>
    <w:p w:rsidR="004B6AC6" w:rsidRDefault="004B6AC6">
      <w:pPr>
        <w:pStyle w:val="ConsPlusNormal"/>
        <w:spacing w:before="200"/>
        <w:ind w:firstLine="540"/>
        <w:jc w:val="both"/>
      </w:pPr>
      <w:bookmarkStart w:id="5" w:name="P127"/>
      <w:bookmarkEnd w:id="5"/>
      <w:r>
        <w:t>д) утверждает методические рекомендации по внедрению государственной информационной системы в федеральных органах исполнительной власти и субъектах Российской Федерации, включая типовой план мероприятий ("дорожную карту") внедрения государственной информационной системы, в том числе по информационно-технической поддержке;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е) предоставляет доступ к государственной информационной системе на основании заявок пользователей государственной информационной системы, содержащих сведения о должностных лицах, наделенных ролью координатора;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ж) обеспечивает методическую, информационную и техническую поддержку пользователей государственной информационной системы;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з) обеспечивает формирование и размещение на портале государственной информационной системы, указанном в </w:t>
      </w:r>
      <w:hyperlink w:anchor="P73">
        <w:r>
          <w:rPr>
            <w:color w:val="0000FF"/>
          </w:rPr>
          <w:t>подпункте "а" пункта 4</w:t>
        </w:r>
      </w:hyperlink>
      <w:r>
        <w:t xml:space="preserve"> настоящего Положения, открытых данных государственной информационной системы.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10. Пользователи государственной информационной системы: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поддерживают в актуальном виде перечни должностных лиц, которым предоставлен доступ к государственной информационной системе;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самостоятельно предоставляют и прекращают доступ к государственной информационной системе должностным лицам согласно утвержденным перечням, кроме лиц, наделенных ролью координатора;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незамедлительно информируют оператора государственной информационной системы о замене координатора;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обеспечивают соблюдение требований о защите информации на автоматизированных рабочих местах, в том числе переносных, используемых для работы в государственной информационной системе;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д) используют информацию, содержащуюся в государственной информационной системе, исключительно в целях реализации полномочий в установленной сфере деятельности;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е) обеспечивают полноту, достоверность и актуальность информации, размещаемой в государственной информационной системе.</w:t>
      </w:r>
    </w:p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Title"/>
        <w:jc w:val="center"/>
        <w:outlineLvl w:val="1"/>
      </w:pPr>
      <w:r>
        <w:t>III. Основные требования к функциям,</w:t>
      </w:r>
    </w:p>
    <w:p w:rsidR="004B6AC6" w:rsidRDefault="004B6AC6">
      <w:pPr>
        <w:pStyle w:val="ConsPlusTitle"/>
        <w:jc w:val="center"/>
      </w:pPr>
      <w:r>
        <w:t>техническим и программным средствам государственной</w:t>
      </w:r>
    </w:p>
    <w:p w:rsidR="004B6AC6" w:rsidRDefault="004B6AC6">
      <w:pPr>
        <w:pStyle w:val="ConsPlusTitle"/>
        <w:jc w:val="center"/>
      </w:pPr>
      <w:r>
        <w:t>информационной системы</w:t>
      </w:r>
    </w:p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Normal"/>
        <w:ind w:firstLine="540"/>
        <w:jc w:val="both"/>
      </w:pPr>
      <w:r>
        <w:lastRenderedPageBreak/>
        <w:t>11. Функциями государственной информационной системы являются: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учет объектов государственного контроля (надзора), муниципального контроля и связанных с ними контролируемых лиц с обеспечением возможности отнесения их к категориям риска причинения вреда (ущерба) охраняемым законом ценностям, учет индикаторов риска нарушения обязательных требований;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обеспечение возможности планирования и проведения профилактических мероприятий, контрольных (надзорных) мероприятий, специальных режимов государственного контроля (надзора);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обеспечение возможности формирования и заполнения проверочных листов;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обеспечение возможности направления сведений о результатах профилактических и контрольных (надзорных) мероприятий, специальных режимов государственного контроля (надзора) в единый реестр контрольных (надзорных) мероприятий и иные федеральные государственные информационные системы в случаях, установленных федеральными законами;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д) обеспечение возможности направления запросов и получения документов и (или) сведений от иных органов государственной власти, органов местного самоуправления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е) обеспечение возможности внесения плановых значений и расчета фактических значений ключевых показателей видов государственного контроля (надзора), муниципального контроля, используемых для оценки результативности деятельности контрольных (надзорных) органов;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ж) обеспечение возможности внесения и расчета индикативных показателей видов государственного контроля (надзора), муниципального контроля, применяемых для мониторинга контрольной (надзорной) деятельности;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з) учет сведений о соблюдении обязательных требований, в том числе о фактах причинения вреда (ущерба) охраняемым законом ценностям, пресечении нарушений обязательных требований, об устранении последствий нарушений обязательных требований и (или) о восстановлении правового положения, существовавшего до таких нарушений, по результатам профилактических и контрольных (надзорных) мероприятий, специальных режимов государственного контроля (надзора), учет результатов наблюдения за соблюдением обязательных требований (мониторинг безопасности);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и) обеспечение возможности межведомственного информационного взаимодействия с органами прокуратуры при планировании и согласовании контрольных (надзорных) мероприятий посредством единого реестра контрольных (надзорных) мероприятий (единого реестра проверок);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к) обеспечение возможности межведомственного информационного взаимодействия с контролируемыми лицами посредством личных кабинетов в государственных информационных системах в случаях, установленных федеральным законом;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л) учет результатов профилактических и контрольных (надзорных) мероприятий, специальных режимов государственного контроля (надзора);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м) учет действий и решений должностных лиц контрольного (надзорного) органа и решений контрольного (надзорного) органа;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н) обеспечение возможности ведения производства по делам об административных правонарушениях, включая проведение административных расследований и вынесение постановлений по делам об административных правонарушениях;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о) обеспечение функционирования подсистемы досудебного обжалования, указанной в </w:t>
      </w:r>
      <w:hyperlink w:anchor="P80">
        <w:r>
          <w:rPr>
            <w:color w:val="0000FF"/>
          </w:rPr>
          <w:t>абзаце первом пункта 5</w:t>
        </w:r>
      </w:hyperlink>
      <w:r>
        <w:t xml:space="preserve"> настоящего Положения;</w:t>
      </w:r>
    </w:p>
    <w:p w:rsidR="004B6AC6" w:rsidRDefault="004B6AC6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п) обеспечение функционирования подсистемы, обеспечивающей лицензирование заготовки, </w:t>
      </w:r>
      <w:r>
        <w:lastRenderedPageBreak/>
        <w:t xml:space="preserve">хранения, переработки и реализации лома черных металлов, цветных металлов, указанной в </w:t>
      </w:r>
      <w:hyperlink w:anchor="P83">
        <w:r>
          <w:rPr>
            <w:color w:val="0000FF"/>
          </w:rPr>
          <w:t>абзаце первом пункта 51</w:t>
        </w:r>
      </w:hyperlink>
      <w:r>
        <w:t xml:space="preserve"> настоящего Положения.</w:t>
      </w:r>
    </w:p>
    <w:p w:rsidR="004B6AC6" w:rsidRDefault="004B6AC6">
      <w:pPr>
        <w:pStyle w:val="ConsPlusNormal"/>
        <w:jc w:val="both"/>
      </w:pPr>
      <w:r>
        <w:t xml:space="preserve">(пп. "п"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15.07.2021 N 1203)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12. Технические и программные средства государственной информационной системы обеспечивают: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защиту информации, содержащейся в информационных ресурсах государственной информационной системы, в том числе от копирования, распространения, уничтожения, модификации и блокирования доступа к ней, а также от иных неправомерных действий;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применение усиленной квалифицированной электронной подписи при размещении, изменении или удалении информации, а также возможность проверки такой электронной подписи на протяжении всего срока хранения информации средствами государственной информационной системы;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б(1)) применение усиленной квалифицированной электронной подписи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порядке;</w:t>
      </w:r>
    </w:p>
    <w:p w:rsidR="004B6AC6" w:rsidRDefault="004B6AC6">
      <w:pPr>
        <w:pStyle w:val="ConsPlusNormal"/>
        <w:jc w:val="both"/>
      </w:pPr>
      <w:r>
        <w:t xml:space="preserve">(пп. "б(1)"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идентификацию, аутентификацию и авторизацию лиц, осуществляющих формирование, размещение, изменение и удаление информации, содержащейся в информационных ресурсах государственной информационной системы;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ведение электронных журналов учета операций, выполненных с помощью технических и программных средств, позволяющих обеспечивать учет всех действий по размещению, изменению и удалению информации, фиксировать точное время, содержание изменений и сведения о лицах, осуществивших изменения;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д) ежедневное копирование информации и электронных журналов учета операций на резервный материальный носитель, обеспечивающий возможность восстановления указанной информации;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е) хранение резервных копий информации и электронных журналов учета операций, полученных в результате ежедневного копирования, в течение 30 календарных дней;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ж) обеспечение возможности определения и фиксации времени передачи, целостности и подлинности запросов и электронных сообщений, авторства, указание сведений, позволяющих проследить историю движения запросов и электронных сообщений;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з) обеспечение защиты передаваемой информации от несанкционированного доступа, искажения или блокирования с момента поступления указанной информации в государственную информационную систему и до момента ее передачи в единую систему межведомственного электронного взаимодействия или пользователю.</w:t>
      </w:r>
    </w:p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Normal"/>
        <w:ind w:firstLine="540"/>
        <w:jc w:val="both"/>
      </w:pPr>
    </w:p>
    <w:p w:rsidR="004B6AC6" w:rsidRDefault="004B6AC6">
      <w:pPr>
        <w:pStyle w:val="ConsPlusNormal"/>
        <w:jc w:val="right"/>
        <w:outlineLvl w:val="1"/>
      </w:pPr>
      <w:r>
        <w:t>Приложение</w:t>
      </w:r>
    </w:p>
    <w:p w:rsidR="004B6AC6" w:rsidRDefault="004B6AC6">
      <w:pPr>
        <w:pStyle w:val="ConsPlusNormal"/>
        <w:jc w:val="right"/>
      </w:pPr>
      <w:r>
        <w:t>к Положению о государственной</w:t>
      </w:r>
    </w:p>
    <w:p w:rsidR="004B6AC6" w:rsidRDefault="004B6AC6">
      <w:pPr>
        <w:pStyle w:val="ConsPlusNormal"/>
        <w:jc w:val="right"/>
      </w:pPr>
      <w:r>
        <w:t>информационной системе</w:t>
      </w:r>
    </w:p>
    <w:p w:rsidR="004B6AC6" w:rsidRDefault="004B6AC6">
      <w:pPr>
        <w:pStyle w:val="ConsPlusNormal"/>
        <w:jc w:val="right"/>
      </w:pPr>
      <w:r>
        <w:t>"Типовое облачное решение</w:t>
      </w:r>
    </w:p>
    <w:p w:rsidR="004B6AC6" w:rsidRDefault="004B6AC6">
      <w:pPr>
        <w:pStyle w:val="ConsPlusNormal"/>
        <w:jc w:val="right"/>
      </w:pPr>
      <w:r>
        <w:t>по автоматизации контрольной</w:t>
      </w:r>
    </w:p>
    <w:p w:rsidR="004B6AC6" w:rsidRDefault="004B6AC6">
      <w:pPr>
        <w:pStyle w:val="ConsPlusNormal"/>
        <w:jc w:val="right"/>
      </w:pPr>
      <w:r>
        <w:t>(надзорной) деятельности"</w:t>
      </w: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Title"/>
        <w:jc w:val="center"/>
      </w:pPr>
      <w:bookmarkStart w:id="6" w:name="P188"/>
      <w:bookmarkEnd w:id="6"/>
      <w:r>
        <w:t>ПРАВИЛА</w:t>
      </w:r>
    </w:p>
    <w:p w:rsidR="004B6AC6" w:rsidRDefault="004B6AC6">
      <w:pPr>
        <w:pStyle w:val="ConsPlusTitle"/>
        <w:jc w:val="center"/>
      </w:pPr>
      <w:r>
        <w:t>ВЕДЕНИЯ ПОДСИСТЕМЫ ДОСУДЕБНОГО ОБЖАЛОВАНИЯ ГОСУДАРСТВЕННОЙ</w:t>
      </w:r>
    </w:p>
    <w:p w:rsidR="004B6AC6" w:rsidRDefault="004B6AC6">
      <w:pPr>
        <w:pStyle w:val="ConsPlusTitle"/>
        <w:jc w:val="center"/>
      </w:pPr>
      <w:r>
        <w:t>ИНФОРМАЦИОННОЙ СИСТЕМЫ "ТИПОВОЕ ОБЛАЧНОЕ РЕШЕНИЕ</w:t>
      </w:r>
    </w:p>
    <w:p w:rsidR="004B6AC6" w:rsidRDefault="004B6AC6">
      <w:pPr>
        <w:pStyle w:val="ConsPlusTitle"/>
        <w:jc w:val="center"/>
      </w:pPr>
      <w:r>
        <w:t>ПО АВТОМАТИЗАЦИИ КОНТРОЛЬНОЙ</w:t>
      </w:r>
    </w:p>
    <w:p w:rsidR="004B6AC6" w:rsidRDefault="004B6AC6">
      <w:pPr>
        <w:pStyle w:val="ConsPlusTitle"/>
        <w:jc w:val="center"/>
      </w:pPr>
      <w:r>
        <w:lastRenderedPageBreak/>
        <w:t>(НАДЗОРНОЙ) ДЕЯТЕЛЬНОСТИ"</w:t>
      </w:r>
    </w:p>
    <w:p w:rsidR="004B6AC6" w:rsidRDefault="004B6A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6AC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6AC6" w:rsidRDefault="004B6A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15.07.2021 N 1203)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AC6" w:rsidRDefault="004B6AC6">
            <w:pPr>
              <w:pStyle w:val="ConsPlusNormal"/>
            </w:pPr>
          </w:p>
        </w:tc>
      </w:tr>
    </w:tbl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ind w:firstLine="540"/>
        <w:jc w:val="both"/>
      </w:pPr>
      <w:r>
        <w:t>1. Настоящие Правила устанавливают порядок ведения государственной информационной системы "Типовое облачное решение по автоматизации контрольной (надзорной) деятельности" при обеспечении досудебного обжалования решений контрольного (надзорного) органа, действий (бездействия) его должностных лиц в рамках осуществления государственного контроля (надзора) и муниципального контроля (далее - государственная информационная система).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2. Подсистема досудебного обжалования государственной информационной системы обеспечивает возможность обработки жалоб граждан и организаций (далее соответственно - подсистема досудебного обжалования, контролируемые лица) в отношении: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решений о проведении контрольных (надзорных) мероприятий;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актов контрольных (надзорных) мероприятий, предписаний об устранении выявленных нарушений;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действий (бездействия) должностных лиц контрольного (надзорного) органа в рамках контрольных (надзорных) мероприятий.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3. Учетный номер контрольного (надзорного) мероприятия в едином реестре контрольных (надзорных) мероприятий, в отношении которого подается жалоба, предусмотренный </w:t>
      </w:r>
      <w:hyperlink r:id="rId42">
        <w:r>
          <w:rPr>
            <w:color w:val="0000FF"/>
          </w:rPr>
          <w:t>пунктом 6 части 1 статьи 41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указывается в жалобе в случае, если контрольное (надзорное) мероприятие, в отношении которого подается жалоба, подлежит включению в единый реестр контрольных (надзорных) мероприятий в соответствии с правилами его формирования и ведения.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 случае если в соответствии с абзацем первым настоящего пункта учетный номер контрольного (надзорного) мероприятия не указывается, у контролируемого лица может дополнительно запрашиваться информация, позволяющая идентифицировать обжалуемое действие (бездействие), или документ, в том числе номер акта или решения контрольного (надзорного) органа, орган, вынесший акт или решение, а также вид контроля (надзора).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4. Функциями подсистемы досудебного обжалования являются: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присвоение в автоматизированном режиме регистрационного номера жалобе, а также решениям, принятым в процессе рассмотрения жалобы и по результатам ее рассмотрения;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ведение реестра жалоб;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обеспечение возможности выбора должностного лица, уполномоченного на рассмотрение жалобы, его переназначения и отказа должностного лица в принятии жалобы к рассмотрению;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контроль соблюдения срока рассмотрения жалобы, включая отдельные этапы ее рассмотрения;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д) обеспечение возможности в автоматическом режиме формирования и направления запросов, а также получения дополнительной информации от контролируемого лица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региональных порталов государственных и муниципальных услуг (функций) (далее - региональные порталы);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е) обеспечение прекращения рассмотрения жалобы при ее отзыве контролируемым лицом посредством единого портала, региональных порталов;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ж) обеспечение процесса принятия решения о приостановлении исполнения обжалуемого решения;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з) обеспечение продления срока рассмотрения жалобы;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и) осуществление поиска и последующего объединения однотипных жалоб, в том числе </w:t>
      </w:r>
      <w:r>
        <w:lastRenderedPageBreak/>
        <w:t>поданных одним заявителем, или в отношении одного решения контрольного (надзорного) органа, или действий (бездействия) должностных лиц указанного органа;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к) обеспечение возможности получения сведений о ходе проведения контрольных (надзорных) мероприятий, фактах, подтверждающих действия должностного лица (должностных лиц) контрольного (надзорного) органа, из единого реестра контрольных (надзорных) мероприятий и их отображения в подсистеме досудебного обжалования;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л) формирование проекта решения, принятого по результатам рассмотрения жалобы (далее - решение по жалобе), в автоматизированном режиме в виде электронного документа с использованием типовых форм, утверждаемых контрольными (надзорными) органами, и его внутриведомственное согласование;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м) передача информации о ходе рассмотрения жалоб, а также решений, принятых по результатам их рассмотрения, на единый портал, региональные порталы, в единый реестр контрольных (надзорных) мероприятий (единый реестр проверок);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н) передача сведений в государственную автоматизированную информационную систему "Управление";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о) обеспечение возможности формирования и отображения в автоматизированном режиме аналитических и статистических сведений на основании информации, содержащейся в подсистеме досудебного обжалования и государственной информационной системе, в том числе получение данных о контрольных (надзорных) мероприятиях из единого реестра контрольных (надзорных) мероприятий, а также ведомственных информационных систем для указанных целей;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п) возможность предоставления определенной роли в подсистеме досудебного обжалования уполномоченному должностному лицу контрольного (надзорного) органа в соответствии с ролевой моделью подсистемы досудебного обжалования;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р) возможность подписания усиленной квалифицированной электронной подписью проектов решений по жалобе;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с) ведение журнала действий, осуществляемых уполномоченными должностными лицами в подсистеме досудебного обжалования;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т) обеспечение возможности внесения контрольными (надзорными) органами информации об уполномоченных структурных подразделениях, территориальных органах, подведомственных организациях и должностных лицах указанных контрольных (надзорных) органов;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у) определение в автоматизированном режиме контрольного (надзорного) органа, к компетенции которого относится рассмотрение жалобы (маршрутизация жалобы);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ф) автоматизированный контроль соблюдения сроков и последовательности осуществления административных процедур при рассмотрении жалоб;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х) уведомление в автоматизированном режиме контролируемых лиц о ходе рассмотрения жалобы, в том числе с использованием электронной почты и текстовых сообщений на устройства подвижной радиотелефонной связи;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ц) обеспечение возможности внесения информации о рассмотрении жалобы в судебном порядке;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ч) обеспечение возможности перенаправления жалобы между подразделениями контрольного (надзорного) органа.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5. Информация о жалобах, содержащаяся в подсистеме досудебного обжалования, включает в себя следующие сведения: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а) предмет жалобы, в том числе следующие сведения: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информация об обжалуемом решении о проведении контрольного (надзорного) мероприятия, акте контрольного (надзорного) мероприятия, предписания об устранении выявленных нарушений и (или) действии (бездействии) должностного лица контрольного (надзорного) органа в рамках контрольного (надзорного) мероприятия;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lastRenderedPageBreak/>
        <w:t>основания и доводы, в соответствии с которыми заявитель не согласен с решением контрольного (надзорного) органа и (или) действием (бездействием) должностного лица;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требования лица, подавшего жалобу;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б) справочная информация, в том числе: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дата поступления жалобы в подсистему досудебного обжалования, ее регистрационный номер, учетный номер контрольного (надзорного) мероприятия (в отношении контрольных (надзорных) мероприятий, информация о которых вносится в единый реестр контрольных (надзорных) мероприятий);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информация о лице, подавшем жалобу, и его представителе (при наличии);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информация о контрольном (надзорном) органе, в который направлена жалоба;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информация о едином портале или региональном портале, из которого получена жалоба;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информация об уполномоченных должностных лицах, принимавших участие в рассмотрении жалобы;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информация о ходе рассмотрения жалобы, в том числе даты направления жалобы, для рассмотрения уполномоченным лицом контрольного (надзорного) органа, подготовки и согласования проекта решения по жалобе и его подписания, а также об иных действиях в отношении жалобы, совершенных в подсистеме досудебного обжалования (регистрационный журнал действий уполномоченных должностных лиц);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информация о дополнительных запросах и получении дополнительных материалов и информации от заявителя по жалобе;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в) текст решения по жалобе или ссылка на электронный документ, содержащий текст решения по жалобе, с указанием регистрационных номеров и дат;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г) документы, подтверждающие доводы контролируемого лица (при наличии);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д) информация об информационной системе, в которой производится рассмотрение жалобы.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6. Жалобы, поступающие в подсистему досудебного обжалования, проходят автоматическую форматно-логическую проверку.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7. Подсистема досудебного обжалования поддерживает ролевую модель управления доступом, включая роль координатора, руководителя (заместителя руководителя), помощника руководителя, должностного лица, уполномоченного на рассмотрение жалобы, администратора.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координатора исполняет должностное лицо (лица) Министерства экономического развития Российской Федерации и предусматривает полномочия по организации и внедрению подсистемы досудебного обжалования в контрольных (надзорных) органах, взаимодействию с оператором государственной информационной системы, в том числе по вопросам эксплуатации и развития подсистемы досудебного обжалования, мониторингу использования и оценке степени внедрения подсистемы досудебного обжалования контрольными (надзорными) органами, а также по доступу к просмотру отчетов и к информационным панелям.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руководителя (заместителя руководителя) предусматривает полномочия по рассмотрению и подписанию решений по жалобе, назначению и переназначению исполнителя, рассмотрению жалоб самостоятельно, контролю за ходом и сроками рассмотрения жалоб.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помощника руководителя предусматривает полномочия по определению должностного лица, уполномоченного на рассмотрение жалобы, а также контроль за ходом и сроками рассмотрения жалоб.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Роль должностного лица, уполномоченного на рассмотрение жалобы, предусматривает полномочия по рассмотрению материалов жалобы, принятию решений по ходатайствам, продлению сроков рассмотрения жалоб и подготовке проектов решений по жалобам.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 xml:space="preserve">Роль администратора предусматривает полномочия по настройке и предоставлению доступа </w:t>
      </w:r>
      <w:r>
        <w:lastRenderedPageBreak/>
        <w:t>к личным кабинетам подсистемы досудебного обжалования, формированию сообщений о программно-технических ошибках функционирования подсистемы досудебного обжалования, информационной и программно-технической поддержке пользователей подсистемы досудебного обжалования.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8. Пользователи подсистемы досудебного обжалования вправе использовать информацию, содержащуюся в подсистеме досудебного обжалования, исключительно в целях реализации полномочий в установленной сфере деятельности.</w:t>
      </w:r>
    </w:p>
    <w:p w:rsidR="004B6AC6" w:rsidRDefault="004B6AC6">
      <w:pPr>
        <w:pStyle w:val="ConsPlusNormal"/>
        <w:spacing w:before="200"/>
        <w:ind w:firstLine="540"/>
        <w:jc w:val="both"/>
      </w:pPr>
      <w:r>
        <w:t>9. Контрольные (надзорные) органы, их должностные лица, являющиеся пользователями подсистемы досудебного обжалования, обеспечивают достоверность и актуальность размещаемой ими в подсистеме досудебного обжалования информации.</w:t>
      </w: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jc w:val="both"/>
      </w:pPr>
    </w:p>
    <w:p w:rsidR="004B6AC6" w:rsidRDefault="004B6A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61D" w:rsidRDefault="001B361D"/>
    <w:sectPr w:rsidR="001B361D" w:rsidSect="0034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C6"/>
    <w:rsid w:val="001B361D"/>
    <w:rsid w:val="004B6AC6"/>
    <w:rsid w:val="008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CD14E-0800-4A2B-9471-813ABAAC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A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6A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B6A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F8148D7F0E6DBC3C19D23E7BEBE9EDAF370D98287737F640D945AC7053F7C04420933D5D78806572EFF8B155451B9717B1678F1197C1Ck0b6G" TargetMode="External"/><Relationship Id="rId13" Type="http://schemas.openxmlformats.org/officeDocument/2006/relationships/hyperlink" Target="consultantplus://offline/ref=B4FF8148D7F0E6DBC3C19D23E7BEBE9EDDFB76D58783737F640D945AC7053F7C04420933D5D78806542EFF8B155451B9717B1678F1197C1Ck0b6G" TargetMode="External"/><Relationship Id="rId18" Type="http://schemas.openxmlformats.org/officeDocument/2006/relationships/hyperlink" Target="consultantplus://offline/ref=B4FF8148D7F0E6DBC3C19D23E7BEBE9EDAF370D98287737F640D945AC7053F7C04420933D5D78806512EFF8B155451B9717B1678F1197C1Ck0b6G" TargetMode="External"/><Relationship Id="rId26" Type="http://schemas.openxmlformats.org/officeDocument/2006/relationships/hyperlink" Target="consultantplus://offline/ref=B4FF8148D7F0E6DBC3C19D23E7BEBE9EDDFB76D58085737F640D945AC7053F7C04420933D5D788025E2EFF8B155451B9717B1678F1197C1Ck0b6G" TargetMode="External"/><Relationship Id="rId39" Type="http://schemas.openxmlformats.org/officeDocument/2006/relationships/hyperlink" Target="consultantplus://offline/ref=B4FF8148D7F0E6DBC3C19D23E7BEBE9EDAF370D98287737F640D945AC7053F7C04420933D5D788025E2EFF8B155451B9717B1678F1197C1Ck0b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4FF8148D7F0E6DBC3C19D23E7BEBE9EDAF370D98287737F640D945AC7053F7C04420933D5D78804572EFF8B155451B9717B1678F1197C1Ck0b6G" TargetMode="External"/><Relationship Id="rId34" Type="http://schemas.openxmlformats.org/officeDocument/2006/relationships/hyperlink" Target="consultantplus://offline/ref=B4FF8148D7F0E6DBC3C19D23E7BEBE9EDAF370D98287737F640D945AC7053F7C04420933D5D78802542EFF8B155451B9717B1678F1197C1Ck0b6G" TargetMode="External"/><Relationship Id="rId42" Type="http://schemas.openxmlformats.org/officeDocument/2006/relationships/hyperlink" Target="consultantplus://offline/ref=B4FF8148D7F0E6DBC3C19D23E7BEBE9EDAF279D58183737F640D945AC7053F7C04420933D5D689035E2EFF8B155451B9717B1678F1197C1Ck0b6G" TargetMode="External"/><Relationship Id="rId7" Type="http://schemas.openxmlformats.org/officeDocument/2006/relationships/hyperlink" Target="consultantplus://offline/ref=B4FF8148D7F0E6DBC3C19D23E7BEBE9EDDFB76D58085737F640D945AC7053F7C04420933D5D788035F2EFF8B155451B9717B1678F1197C1Ck0b6G" TargetMode="External"/><Relationship Id="rId12" Type="http://schemas.openxmlformats.org/officeDocument/2006/relationships/hyperlink" Target="consultantplus://offline/ref=B4FF8148D7F0E6DBC3C19D23E7BEBE9EDAFD73D38386737F640D945AC7053F7C04420933D5D78806522EFF8B155451B9717B1678F1197C1Ck0b6G" TargetMode="External"/><Relationship Id="rId17" Type="http://schemas.openxmlformats.org/officeDocument/2006/relationships/hyperlink" Target="consultantplus://offline/ref=B4FF8148D7F0E6DBC3C19D23E7BEBE9EDDFB76D58085737F640D945AC7053F7C04420933D5D788035F2EFF8B155451B9717B1678F1197C1Ck0b6G" TargetMode="External"/><Relationship Id="rId25" Type="http://schemas.openxmlformats.org/officeDocument/2006/relationships/hyperlink" Target="consultantplus://offline/ref=B4FF8148D7F0E6DBC3C19D23E7BEBE9EDDFB76D58085737F640D945AC7053F7C04420933D5D78802502EFF8B155451B9717B1678F1197C1Ck0b6G" TargetMode="External"/><Relationship Id="rId33" Type="http://schemas.openxmlformats.org/officeDocument/2006/relationships/hyperlink" Target="consultantplus://offline/ref=B4FF8148D7F0E6DBC3C19D23E7BEBE9EDDFB76D58085737F640D945AC7053F7C04420933D5D78801532EFF8B155451B9717B1678F1197C1Ck0b6G" TargetMode="External"/><Relationship Id="rId38" Type="http://schemas.openxmlformats.org/officeDocument/2006/relationships/hyperlink" Target="consultantplus://offline/ref=B4FF8148D7F0E6DBC3C19D23E7BEBE9EDAF370D98287737F640D945AC7053F7C04420933D5D78802512EFF8B155451B9717B1678F1197C1Ck0b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FF8148D7F0E6DBC3C19D23E7BEBE9EDAF370D98287737F640D945AC7053F7C04420933D5D78806502EFF8B155451B9717B1678F1197C1Ck0b6G" TargetMode="External"/><Relationship Id="rId20" Type="http://schemas.openxmlformats.org/officeDocument/2006/relationships/hyperlink" Target="consultantplus://offline/ref=B4FF8148D7F0E6DBC3C19D23E7BEBE9EDAF370D98287737F640D945AC7053F7C04420933D5D78805562EFF8B155451B9717B1678F1197C1Ck0b6G" TargetMode="External"/><Relationship Id="rId29" Type="http://schemas.openxmlformats.org/officeDocument/2006/relationships/hyperlink" Target="consultantplus://offline/ref=B4FF8148D7F0E6DBC3C19D23E7BEBE9EDDFB76D58085737F640D945AC7053F7C04420933D5D78801572EFF8B155451B9717B1678F1197C1Ck0b6G" TargetMode="External"/><Relationship Id="rId41" Type="http://schemas.openxmlformats.org/officeDocument/2006/relationships/hyperlink" Target="consultantplus://offline/ref=B4FF8148D7F0E6DBC3C19D23E7BEBE9EDAF370D98287737F640D945AC7053F7C04420933D5D78801562EFF8B155451B9717B1678F1197C1Ck0b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FF8148D7F0E6DBC3C19D23E7BEBE9EDAF370D98287737F640D945AC7053F7C04420933D5D788075F2EFF8B155451B9717B1678F1197C1Ck0b6G" TargetMode="External"/><Relationship Id="rId11" Type="http://schemas.openxmlformats.org/officeDocument/2006/relationships/hyperlink" Target="consultantplus://offline/ref=B4FF8148D7F0E6DBC3C19D23E7BEBE9EDAF279D58183737F640D945AC7053F7C04420933D5D6880E502EFF8B155451B9717B1678F1197C1Ck0b6G" TargetMode="External"/><Relationship Id="rId24" Type="http://schemas.openxmlformats.org/officeDocument/2006/relationships/hyperlink" Target="consultantplus://offline/ref=B4FF8148D7F0E6DBC3C19D23E7BEBE9EDDFB76D58085737F640D945AC7053F7C04420933D5D78802532EFF8B155451B9717B1678F1197C1Ck0b6G" TargetMode="External"/><Relationship Id="rId32" Type="http://schemas.openxmlformats.org/officeDocument/2006/relationships/hyperlink" Target="consultantplus://offline/ref=B4FF8148D7F0E6DBC3C19D23E7BEBE9EDAF370D98287737F640D945AC7053F7C04420933D5D78803522EFF8B155451B9717B1678F1197C1Ck0b6G" TargetMode="External"/><Relationship Id="rId37" Type="http://schemas.openxmlformats.org/officeDocument/2006/relationships/hyperlink" Target="consultantplus://offline/ref=B4FF8148D7F0E6DBC3C19D23E7BEBE9EDAF370D98287737F640D945AC7053F7C04420933D5D78802502EFF8B155451B9717B1678F1197C1Ck0b6G" TargetMode="External"/><Relationship Id="rId40" Type="http://schemas.openxmlformats.org/officeDocument/2006/relationships/hyperlink" Target="consultantplus://offline/ref=B4FF8148D7F0E6DBC3C19D23E7BEBE9EDDFB76D58085737F640D945AC7053F7C04420933D5D78801512EFF8B155451B9717B1678F1197C1Ck0b6G" TargetMode="External"/><Relationship Id="rId5" Type="http://schemas.openxmlformats.org/officeDocument/2006/relationships/hyperlink" Target="consultantplus://offline/ref=B4FF8148D7F0E6DBC3C19D23E7BEBE9EDAFD73D38386737F640D945AC7053F7C04420933D5D78807532EFF8B155451B9717B1678F1197C1Ck0b6G" TargetMode="External"/><Relationship Id="rId15" Type="http://schemas.openxmlformats.org/officeDocument/2006/relationships/hyperlink" Target="consultantplus://offline/ref=B4FF8148D7F0E6DBC3C19D23E7BEBE9EDAFD73D38386737F640D945AC7053F7C04420933D5D78806532EFF8B155451B9717B1678F1197C1Ck0b6G" TargetMode="External"/><Relationship Id="rId23" Type="http://schemas.openxmlformats.org/officeDocument/2006/relationships/hyperlink" Target="consultantplus://offline/ref=B4FF8148D7F0E6DBC3C19D23E7BEBE9EDDFB76D58085737F640D945AC7053F7C04420933D5D78802542EFF8B155451B9717B1678F1197C1Ck0b6G" TargetMode="External"/><Relationship Id="rId28" Type="http://schemas.openxmlformats.org/officeDocument/2006/relationships/hyperlink" Target="consultantplus://offline/ref=B4FF8148D7F0E6DBC3C19D23E7BEBE9EDDFB76D58085737F640D945AC7053F7C04420933D5D78801562EFF8B155451B9717B1678F1197C1Ck0b6G" TargetMode="External"/><Relationship Id="rId36" Type="http://schemas.openxmlformats.org/officeDocument/2006/relationships/hyperlink" Target="consultantplus://offline/ref=B4FF8148D7F0E6DBC3C19D23E7BEBE9EDAF370D98287737F640D945AC7053F7C04420933D5D78802532EFF8B155451B9717B1678F1197C1Ck0b6G" TargetMode="External"/><Relationship Id="rId10" Type="http://schemas.openxmlformats.org/officeDocument/2006/relationships/hyperlink" Target="consultantplus://offline/ref=B4FF8148D7F0E6DBC3C19D23E7BEBE9EDAFD73D38386737F640D945AC7053F7C04420933D5D78806562EFF8B155451B9717B1678F1197C1Ck0b6G" TargetMode="External"/><Relationship Id="rId19" Type="http://schemas.openxmlformats.org/officeDocument/2006/relationships/hyperlink" Target="consultantplus://offline/ref=B4FF8148D7F0E6DBC3C19D23E7BEBE9EDDFB76D58085737F640D945AC7053F7C04420933D5D78802562EFF8B155451B9717B1678F1197C1Ck0b6G" TargetMode="External"/><Relationship Id="rId31" Type="http://schemas.openxmlformats.org/officeDocument/2006/relationships/hyperlink" Target="consultantplus://offline/ref=B4FF8148D7F0E6DBC3C19D23E7BEBE9EDDFB76D58085737F640D945AC7053F7C04420933D5D78801522EFF8B155451B9717B1678F1197C1Ck0b6G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B4FF8148D7F0E6DBC3C19D23E7BEBE9EDAFD79D48586737F640D945AC7053F7C04420933D5D78903542EFF8B155451B9717B1678F1197C1Ck0b6G" TargetMode="External"/><Relationship Id="rId9" Type="http://schemas.openxmlformats.org/officeDocument/2006/relationships/hyperlink" Target="consultantplus://offline/ref=B4FF8148D7F0E6DBC3C19D23E7BEBE9EDAF370D98287737F640D945AC7053F7C04420933D5D78806542EFF8B155451B9717B1678F1197C1Ck0b6G" TargetMode="External"/><Relationship Id="rId14" Type="http://schemas.openxmlformats.org/officeDocument/2006/relationships/hyperlink" Target="consultantplus://offline/ref=B4FF8148D7F0E6DBC3C19D23E7BEBE9EDAF370D98287737F640D945AC7053F7C04420933D5D78806522EFF8B155451B9717B1678F1197C1Ck0b6G" TargetMode="External"/><Relationship Id="rId22" Type="http://schemas.openxmlformats.org/officeDocument/2006/relationships/hyperlink" Target="consultantplus://offline/ref=B4FF8148D7F0E6DBC3C19D23E7BEBE9EDAF370D98287737F640D945AC7053F7C04420933D5D78804552EFF8B155451B9717B1678F1197C1Ck0b6G" TargetMode="External"/><Relationship Id="rId27" Type="http://schemas.openxmlformats.org/officeDocument/2006/relationships/hyperlink" Target="consultantplus://offline/ref=B4FF8148D7F0E6DBC3C19D23E7BEBE9EDAF370D98287737F640D945AC7053F7C04420933D5D78804502EFF8B155451B9717B1678F1197C1Ck0b6G" TargetMode="External"/><Relationship Id="rId30" Type="http://schemas.openxmlformats.org/officeDocument/2006/relationships/hyperlink" Target="consultantplus://offline/ref=B4FF8148D7F0E6DBC3C19D23E7BEBE9EDDFB76D58085737F640D945AC7053F7C04420933D5D78801542EFF8B155451B9717B1678F1197C1Ck0b6G" TargetMode="External"/><Relationship Id="rId35" Type="http://schemas.openxmlformats.org/officeDocument/2006/relationships/hyperlink" Target="consultantplus://offline/ref=B4FF8148D7F0E6DBC3C19D23E7BEBE9EDAF370D98287737F640D945AC7053F7C04420933D5D78802522EFF8B155451B9717B1678F1197C1Ck0b6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6553</Words>
  <Characters>37355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Гвиниашвили Евгения Валерьевна</dc:creator>
  <cp:keywords/>
  <dc:description/>
  <cp:lastModifiedBy>Маринкин Александр</cp:lastModifiedBy>
  <cp:revision>2</cp:revision>
  <dcterms:created xsi:type="dcterms:W3CDTF">2022-06-28T06:27:00Z</dcterms:created>
  <dcterms:modified xsi:type="dcterms:W3CDTF">2022-06-28T07:04:00Z</dcterms:modified>
</cp:coreProperties>
</file>