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A6" w:rsidRPr="007515A6" w:rsidRDefault="007515A6" w:rsidP="007515A6">
      <w:pPr>
        <w:pStyle w:val="1"/>
        <w:ind w:left="974" w:right="73"/>
        <w:jc w:val="center"/>
        <w:rPr>
          <w:color w:val="FF0000"/>
        </w:rPr>
      </w:pPr>
      <w:r w:rsidRPr="007515A6">
        <w:rPr>
          <w:color w:val="FF0000"/>
        </w:rPr>
        <w:t>Внимание!</w:t>
      </w:r>
    </w:p>
    <w:p w:rsidR="007515A6" w:rsidRDefault="007515A6" w:rsidP="007515A6">
      <w:pPr>
        <w:spacing w:after="0" w:line="259" w:lineRule="auto"/>
        <w:ind w:left="279" w:right="0" w:firstLine="0"/>
        <w:jc w:val="left"/>
      </w:pPr>
    </w:p>
    <w:p w:rsidR="00FB55CC" w:rsidRDefault="00FB55CC" w:rsidP="00FB55CC">
      <w:pPr>
        <w:spacing w:after="12"/>
        <w:ind w:left="218" w:right="0" w:hanging="10"/>
        <w:jc w:val="center"/>
      </w:pPr>
      <w:r>
        <w:rPr>
          <w:b/>
        </w:rPr>
        <w:t xml:space="preserve">РАЗДЕЛ IV. ДЕЯТЕЛЬНОСТЬ МЕДИЦИНСКОЙ ОРГАНИЗАЦИИ ПО ОКАЗАНИЮ МЕДИЦИНСКОЙ ПОМОЩИ В СТАЦИОНАРНЫХ УСЛОВИЯХ </w:t>
      </w:r>
    </w:p>
    <w:p w:rsidR="00FB55CC" w:rsidRDefault="00FB55CC" w:rsidP="00FB55CC">
      <w:pPr>
        <w:spacing w:after="0" w:line="259" w:lineRule="auto"/>
        <w:ind w:left="627" w:right="0" w:firstLine="0"/>
        <w:jc w:val="center"/>
      </w:pPr>
      <w:r>
        <w:rPr>
          <w:b/>
        </w:rPr>
        <w:t xml:space="preserve"> </w:t>
      </w:r>
    </w:p>
    <w:p w:rsidR="00FB55CC" w:rsidRDefault="00FB55CC" w:rsidP="00FB55CC">
      <w:pPr>
        <w:pStyle w:val="1"/>
        <w:spacing w:after="12"/>
        <w:ind w:left="923" w:right="354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Коечный фонд и его использование  </w:t>
      </w:r>
    </w:p>
    <w:p w:rsidR="00FB55CC" w:rsidRDefault="00FB55CC" w:rsidP="00FB55CC">
      <w:pPr>
        <w:spacing w:after="0" w:line="259" w:lineRule="auto"/>
        <w:ind w:left="978" w:right="0" w:firstLine="0"/>
        <w:jc w:val="left"/>
      </w:pPr>
      <w:r>
        <w:rPr>
          <w:b/>
        </w:rPr>
        <w:t xml:space="preserve"> </w:t>
      </w:r>
    </w:p>
    <w:p w:rsidR="00FB55CC" w:rsidRDefault="00FB55CC" w:rsidP="00FB55CC">
      <w:pPr>
        <w:ind w:left="264" w:right="54"/>
      </w:pPr>
      <w:r>
        <w:rPr>
          <w:b/>
        </w:rPr>
        <w:t>Таблицу 3100</w:t>
      </w:r>
      <w:r>
        <w:t xml:space="preserve"> заполняют по данным «Сводной ведомости учета движения пациентов и коечного фонда медицинской организации, оказывающей медицинскую помощь в стационарных условиях» (учетная форма № 016/у-02) и «Листка ежедневного учета движения пациентов и коечного фонда медицинской организации, оказывающей медицинскую помощь в стационарных условиях» (учетная форма № 007/у-02), утвержденных приказом Минздрава России от 30.12.2002 № 413. </w:t>
      </w:r>
    </w:p>
    <w:p w:rsidR="00FB55CC" w:rsidRDefault="00FB55CC" w:rsidP="00FB55CC">
      <w:pPr>
        <w:spacing w:after="0" w:line="259" w:lineRule="auto"/>
        <w:ind w:left="10" w:right="54" w:hanging="10"/>
        <w:jc w:val="right"/>
      </w:pPr>
      <w:r>
        <w:rPr>
          <w:sz w:val="23"/>
        </w:rPr>
        <w:t xml:space="preserve">Графы таблицы </w:t>
      </w:r>
    </w:p>
    <w:tbl>
      <w:tblPr>
        <w:tblStyle w:val="TableGrid"/>
        <w:tblW w:w="9618" w:type="dxa"/>
        <w:tblInd w:w="282" w:type="dxa"/>
        <w:tblCellMar>
          <w:top w:w="24" w:type="dxa"/>
          <w:left w:w="60" w:type="dxa"/>
          <w:right w:w="12" w:type="dxa"/>
        </w:tblCellMar>
        <w:tblLook w:val="04A0" w:firstRow="1" w:lastRow="0" w:firstColumn="1" w:lastColumn="0" w:noHBand="0" w:noVBand="1"/>
      </w:tblPr>
      <w:tblGrid>
        <w:gridCol w:w="1356"/>
        <w:gridCol w:w="559"/>
        <w:gridCol w:w="950"/>
        <w:gridCol w:w="947"/>
        <w:gridCol w:w="1296"/>
        <w:gridCol w:w="1069"/>
        <w:gridCol w:w="841"/>
        <w:gridCol w:w="1120"/>
        <w:gridCol w:w="1480"/>
      </w:tblGrid>
      <w:tr w:rsidR="00FB55CC" w:rsidTr="00E26EF6">
        <w:trPr>
          <w:trHeight w:val="594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Профиль коек 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>№  стро</w:t>
            </w:r>
          </w:p>
          <w:p w:rsidR="00FB55CC" w:rsidRDefault="00FB55CC" w:rsidP="00E26EF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9"/>
              </w:rPr>
              <w:t xml:space="preserve">-ки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Число коек, фактически развернутых и свернутых на </w:t>
            </w:r>
          </w:p>
          <w:p w:rsidR="00FB55CC" w:rsidRDefault="00FB55CC" w:rsidP="00E26EF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9"/>
              </w:rPr>
              <w:t>ремонт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9"/>
              </w:rPr>
              <w:t xml:space="preserve">В отчетном году </w:t>
            </w:r>
          </w:p>
        </w:tc>
      </w:tr>
      <w:tr w:rsidR="00FB55CC" w:rsidTr="00E26EF6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16" w:right="65" w:firstLine="0"/>
              <w:jc w:val="center"/>
            </w:pPr>
            <w:r>
              <w:rPr>
                <w:sz w:val="19"/>
              </w:rPr>
              <w:t xml:space="preserve">на конец отчетног о года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9"/>
              </w:rPr>
              <w:t xml:space="preserve">из них  </w:t>
            </w:r>
          </w:p>
          <w:p w:rsidR="00FB55CC" w:rsidRDefault="00FB55CC" w:rsidP="00E26EF6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19"/>
              </w:rPr>
              <w:t xml:space="preserve">располо- </w:t>
            </w:r>
          </w:p>
          <w:p w:rsidR="00FB55CC" w:rsidRDefault="00FB55CC" w:rsidP="00E26EF6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19"/>
              </w:rPr>
              <w:t xml:space="preserve">женных </w:t>
            </w:r>
          </w:p>
          <w:p w:rsidR="00FB55CC" w:rsidRDefault="00FB55CC" w:rsidP="00E26EF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9"/>
              </w:rPr>
              <w:t xml:space="preserve">в </w:t>
            </w:r>
          </w:p>
          <w:p w:rsidR="00FB55CC" w:rsidRDefault="00FB55CC" w:rsidP="00E26EF6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9"/>
              </w:rPr>
              <w:t xml:space="preserve">сельской </w:t>
            </w:r>
          </w:p>
          <w:p w:rsidR="00FB55CC" w:rsidRDefault="00FB55CC" w:rsidP="00E26EF6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9"/>
              </w:rPr>
              <w:t>местност</w:t>
            </w:r>
          </w:p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и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23" w:right="72" w:firstLine="0"/>
              <w:jc w:val="center"/>
            </w:pPr>
            <w:r>
              <w:rPr>
                <w:sz w:val="19"/>
              </w:rPr>
              <w:t xml:space="preserve">среднегодовы х 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56" w:right="0" w:firstLine="0"/>
              <w:jc w:val="left"/>
            </w:pPr>
            <w:r>
              <w:rPr>
                <w:sz w:val="19"/>
              </w:rPr>
              <w:t xml:space="preserve">поступило </w:t>
            </w:r>
          </w:p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пациентов, всего, чел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19"/>
              </w:rPr>
              <w:t xml:space="preserve">из них </w:t>
            </w:r>
          </w:p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сельских жителей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19" w:right="22" w:firstLine="0"/>
              <w:jc w:val="center"/>
            </w:pPr>
            <w:r>
              <w:rPr>
                <w:sz w:val="19"/>
              </w:rPr>
              <w:t>из общего числа поступивших (гр.6):</w:t>
            </w:r>
          </w:p>
        </w:tc>
      </w:tr>
      <w:tr w:rsidR="00FB55CC" w:rsidTr="00E26EF6">
        <w:trPr>
          <w:trHeight w:val="11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детей </w:t>
            </w:r>
          </w:p>
          <w:p w:rsidR="00FB55CC" w:rsidRDefault="00FB55CC" w:rsidP="00E26EF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9"/>
              </w:rPr>
              <w:t xml:space="preserve">0–17 лет </w:t>
            </w:r>
          </w:p>
          <w:p w:rsidR="00FB55CC" w:rsidRDefault="00FB55CC" w:rsidP="00E26EF6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19"/>
              </w:rPr>
              <w:t xml:space="preserve">лиц старше трудоспособного возраста </w:t>
            </w:r>
          </w:p>
        </w:tc>
      </w:tr>
      <w:tr w:rsidR="00FB55CC" w:rsidTr="00E26EF6">
        <w:trPr>
          <w:trHeight w:val="233"/>
        </w:trPr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9"/>
              </w:rPr>
              <w:t xml:space="preserve">1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9"/>
              </w:rPr>
              <w:t xml:space="preserve">2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9"/>
              </w:rPr>
              <w:t xml:space="preserve">3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4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9"/>
              </w:rPr>
              <w:t xml:space="preserve">5 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9"/>
              </w:rPr>
              <w:t xml:space="preserve">7 </w:t>
            </w:r>
          </w:p>
        </w:tc>
        <w:tc>
          <w:tcPr>
            <w:tcW w:w="13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8 </w:t>
            </w:r>
          </w:p>
        </w:tc>
        <w:tc>
          <w:tcPr>
            <w:tcW w:w="12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9"/>
              </w:rPr>
              <w:t xml:space="preserve">9 </w:t>
            </w:r>
          </w:p>
        </w:tc>
      </w:tr>
    </w:tbl>
    <w:p w:rsidR="00FB55CC" w:rsidRDefault="00FB55CC" w:rsidP="00BD5157">
      <w:pPr>
        <w:spacing w:after="0" w:line="259" w:lineRule="auto"/>
        <w:ind w:left="0" w:right="19" w:firstLine="0"/>
        <w:jc w:val="right"/>
      </w:pPr>
      <w:r>
        <w:rPr>
          <w:sz w:val="19"/>
        </w:rPr>
        <w:t xml:space="preserve">  </w:t>
      </w:r>
    </w:p>
    <w:p w:rsidR="00FB55CC" w:rsidRDefault="00FB55CC" w:rsidP="00FB55CC">
      <w:pPr>
        <w:spacing w:after="1" w:line="259" w:lineRule="auto"/>
        <w:ind w:left="10" w:right="53" w:hanging="10"/>
        <w:jc w:val="right"/>
      </w:pPr>
      <w:r>
        <w:rPr>
          <w:sz w:val="19"/>
        </w:rPr>
        <w:t xml:space="preserve">Продолжение таблицы </w:t>
      </w:r>
    </w:p>
    <w:tbl>
      <w:tblPr>
        <w:tblStyle w:val="TableGrid"/>
        <w:tblW w:w="9639" w:type="dxa"/>
        <w:tblInd w:w="279" w:type="dxa"/>
        <w:tblCellMar>
          <w:top w:w="9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860"/>
        <w:gridCol w:w="972"/>
        <w:gridCol w:w="1296"/>
        <w:gridCol w:w="1134"/>
        <w:gridCol w:w="1135"/>
        <w:gridCol w:w="970"/>
        <w:gridCol w:w="1632"/>
        <w:gridCol w:w="1640"/>
      </w:tblGrid>
      <w:tr w:rsidR="00FB55CC" w:rsidTr="00BD5157">
        <w:trPr>
          <w:trHeight w:val="535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475" w:right="0" w:firstLine="0"/>
              <w:jc w:val="center"/>
            </w:pPr>
            <w:r>
              <w:rPr>
                <w:sz w:val="19"/>
              </w:rPr>
              <w:t>В отчетном году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Койко-дни закрытия на ремонт</w:t>
            </w:r>
          </w:p>
        </w:tc>
      </w:tr>
      <w:tr w:rsidR="00FB55CC" w:rsidTr="00BD5157">
        <w:trPr>
          <w:trHeight w:val="359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выписано пациентов, чел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9"/>
              </w:rPr>
              <w:t xml:space="preserve">из них в </w:t>
            </w:r>
          </w:p>
          <w:p w:rsidR="00FB55CC" w:rsidRDefault="00FB55CC" w:rsidP="00E26EF6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дневные </w:t>
            </w:r>
          </w:p>
          <w:p w:rsidR="00FB55CC" w:rsidRDefault="00FB55CC" w:rsidP="00E26EF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9"/>
              </w:rPr>
              <w:t xml:space="preserve">стационары  </w:t>
            </w:r>
          </w:p>
          <w:p w:rsidR="00FB55CC" w:rsidRDefault="00FB55CC" w:rsidP="00E26EF6">
            <w:pPr>
              <w:spacing w:after="0" w:line="259" w:lineRule="auto"/>
              <w:ind w:left="87" w:right="16" w:firstLine="0"/>
              <w:jc w:val="center"/>
            </w:pPr>
            <w:r>
              <w:rPr>
                <w:sz w:val="19"/>
              </w:rPr>
              <w:t>(всех  типов)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>умерло, чел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Проведено пациентами койко-дней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FB55CC" w:rsidTr="00BD5157">
        <w:trPr>
          <w:trHeight w:val="152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9"/>
              </w:rPr>
              <w:t xml:space="preserve">всего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в том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числе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старше  </w:t>
            </w:r>
          </w:p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трудосп о- </w:t>
            </w:r>
          </w:p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собного возраста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9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в том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числе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старше  </w:t>
            </w:r>
          </w:p>
          <w:p w:rsidR="00FB55CC" w:rsidRDefault="00FB55CC" w:rsidP="00E26EF6">
            <w:pPr>
              <w:spacing w:after="0" w:line="259" w:lineRule="auto"/>
              <w:ind w:left="5" w:right="0" w:hanging="5"/>
              <w:jc w:val="center"/>
            </w:pPr>
            <w:r>
              <w:rPr>
                <w:sz w:val="19"/>
              </w:rPr>
              <w:t xml:space="preserve">трудоспо- собного возраста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всего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в том числе старше  </w:t>
            </w:r>
          </w:p>
          <w:p w:rsidR="00FB55CC" w:rsidRDefault="00FB55CC" w:rsidP="00E26EF6">
            <w:pPr>
              <w:spacing w:after="0" w:line="259" w:lineRule="auto"/>
              <w:ind w:left="32" w:right="1" w:hanging="5"/>
              <w:jc w:val="center"/>
            </w:pPr>
            <w:r>
              <w:rPr>
                <w:sz w:val="19"/>
              </w:rPr>
              <w:t xml:space="preserve">трудоспо- собного возраста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55CC" w:rsidTr="00BD5157">
        <w:trPr>
          <w:trHeight w:val="20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11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9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9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16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9"/>
              </w:rPr>
              <w:t>17</w:t>
            </w:r>
          </w:p>
        </w:tc>
      </w:tr>
    </w:tbl>
    <w:p w:rsidR="00BD5157" w:rsidRDefault="00EB47C6" w:rsidP="00BD5157">
      <w:pPr>
        <w:ind w:left="1" w:right="148"/>
      </w:pPr>
      <w:r w:rsidRPr="00EB47C6">
        <w:t>0</w:t>
      </w:r>
      <w:r w:rsidR="00BD5157">
        <w:t xml:space="preserve">Структура коечного фонда утверждается органом исполнительной власти в сфере здравоохранения субъекта Российской Федерации. </w:t>
      </w:r>
    </w:p>
    <w:p w:rsidR="00BD5157" w:rsidRDefault="00BD5157" w:rsidP="00BD5157">
      <w:pPr>
        <w:ind w:left="1" w:right="345"/>
      </w:pPr>
      <w:r>
        <w:t xml:space="preserve">Коечный фонд медицинской организации указывается по состоянию на 31.12 отчетного года. В общее число коек не включаются койки санаторнокурортных организаций, санаторно-курортных отделений и койки дневных стационаров. </w:t>
      </w:r>
    </w:p>
    <w:p w:rsidR="00BD5157" w:rsidRDefault="00BD5157" w:rsidP="00BD5157">
      <w:pPr>
        <w:ind w:left="1" w:right="54"/>
      </w:pPr>
      <w:r>
        <w:t xml:space="preserve">Койки одноименного профиля, развернутые в различных отделениях медицинской организации, показывают суммарно одной строкой. </w:t>
      </w:r>
    </w:p>
    <w:p w:rsidR="00BD5157" w:rsidRDefault="00BD5157" w:rsidP="00BD5157">
      <w:pPr>
        <w:ind w:left="1" w:right="344"/>
      </w:pPr>
      <w:r>
        <w:lastRenderedPageBreak/>
        <w:t xml:space="preserve">Временные приставные койки, развернутые в палатах, коридорах и т.д., в таблицу 3100 не включаются. В графу 6 включаются сведения о поступивших пациентах, в том числе переведенных из других медицинских организаций и из дневных стационаров. </w:t>
      </w:r>
    </w:p>
    <w:p w:rsidR="00BD5157" w:rsidRDefault="00BD5157" w:rsidP="00BD5157">
      <w:pPr>
        <w:ind w:left="1" w:right="343"/>
      </w:pPr>
      <w:r>
        <w:t xml:space="preserve">В графе 10 представляются сведения о числе выписанных пациентов, включая сведения о переведенных в другие медицинские организации и дневные стационары (графа 12). </w:t>
      </w:r>
    </w:p>
    <w:p w:rsidR="00BD5157" w:rsidRDefault="00BD5157" w:rsidP="00BD5157">
      <w:pPr>
        <w:ind w:left="1" w:right="345"/>
      </w:pPr>
      <w:r>
        <w:t xml:space="preserve">Случаи перевода пациентов из любого профильного отделения в другое в этой же медицинской организации показывают, как внутрибольничные переводы. Пациенты, переведенные в дневной стационар или в другую медицинскую организацию, считаются выписанными и поступившими вновь. </w:t>
      </w:r>
    </w:p>
    <w:p w:rsidR="00BD5157" w:rsidRDefault="00BD5157" w:rsidP="00BD5157">
      <w:pPr>
        <w:ind w:left="1" w:right="345"/>
      </w:pPr>
      <w:r>
        <w:t xml:space="preserve">В строку 1 «Всего» включают сведения об общем числе коек и движении пациентов на них в целом по всем профилям (указывается по состоянию на конец отчетного года). </w:t>
      </w:r>
    </w:p>
    <w:p w:rsidR="00BD5157" w:rsidRDefault="00BD5157" w:rsidP="00BD5157">
      <w:pPr>
        <w:ind w:left="1" w:right="54"/>
      </w:pPr>
      <w:r>
        <w:t xml:space="preserve">В строке 6 «гинекологические для взрослых» показываются движение пациенток и койки для производства абортов. </w:t>
      </w:r>
    </w:p>
    <w:p w:rsidR="00BD5157" w:rsidRDefault="00BD5157" w:rsidP="00BD5157">
      <w:pPr>
        <w:ind w:left="1" w:right="54"/>
      </w:pPr>
      <w:r>
        <w:t xml:space="preserve">Строка 12 «геронтологические» обязательно заполняются сведения по графам 9, 11, 14, 16 и не заполняется графа 8.  </w:t>
      </w:r>
    </w:p>
    <w:p w:rsidR="00BD5157" w:rsidRDefault="00BD5157" w:rsidP="00BD5157">
      <w:pPr>
        <w:ind w:left="1" w:right="54"/>
      </w:pPr>
      <w:r>
        <w:t xml:space="preserve">Из строки 17 «инфекционные для взрослых» показываются в строке 17.2 койки для пациентов с COVID-19. </w:t>
      </w:r>
    </w:p>
    <w:p w:rsidR="00BD5157" w:rsidRDefault="00BD5157" w:rsidP="00BD5157">
      <w:pPr>
        <w:ind w:left="1" w:right="54"/>
      </w:pPr>
      <w:r>
        <w:t xml:space="preserve">Из строки 18 «инфекционные для детей» в строке 18.2 указываются койки для пациентов с COVID-19. </w:t>
      </w:r>
    </w:p>
    <w:p w:rsidR="00BD5157" w:rsidRDefault="00BD5157" w:rsidP="00B00570">
      <w:pPr>
        <w:spacing w:after="15"/>
        <w:ind w:left="10" w:right="330" w:hanging="10"/>
        <w:jc w:val="left"/>
      </w:pPr>
      <w:r>
        <w:t xml:space="preserve">Все койки, входящие в строку 1 (кроме </w:t>
      </w:r>
      <w:r w:rsidR="00B00570">
        <w:t xml:space="preserve">реанимационных), выделенные для </w:t>
      </w:r>
      <w:r>
        <w:t xml:space="preserve">лечения пациентов с COVID-19 следует показывать по профилю инфекционные для взрослых, для детей по строкам 17, 17.2, 18, 18.2 и движение пациентов на них. </w:t>
      </w:r>
    </w:p>
    <w:p w:rsidR="00BD5157" w:rsidRDefault="00BD5157" w:rsidP="00BD5157">
      <w:pPr>
        <w:ind w:left="264" w:right="54"/>
      </w:pPr>
      <w:r>
        <w:t xml:space="preserve">Строка 19 «кардиологические для взрослых» может быть больше суммы строк 19.1 «кардиологические интенсивной терапии» + 19.2 «кардиологические для больных с острым инфарктом миокарда» за счет кардиологических коек для взрослых. </w:t>
      </w:r>
    </w:p>
    <w:p w:rsidR="00BD5157" w:rsidRDefault="00BD5157" w:rsidP="00BD5157">
      <w:pPr>
        <w:ind w:left="264" w:right="54"/>
      </w:pPr>
      <w:r>
        <w:t xml:space="preserve">Строка 22 «неврологические для взрослых» может быть больше суммы строк 22.1 «неврологические для больных с острыми нарушениями мозгового кровообращения» + 22.2 «неврологические интенсивной терапии» за счет неврологических коек для взрослых. </w:t>
      </w:r>
    </w:p>
    <w:p w:rsidR="00BD5157" w:rsidRDefault="00BD5157" w:rsidP="00BD5157">
      <w:pPr>
        <w:ind w:left="264" w:right="54"/>
      </w:pPr>
      <w:r>
        <w:t xml:space="preserve">В строке 35.2 «койки для новорожденных» разворачиваются для оказания медицинской помощи больным новорожденным в организациях III уровня – перинатальных центрах и в педиатрических стационарах. </w:t>
      </w:r>
    </w:p>
    <w:p w:rsidR="00BD5157" w:rsidRDefault="00BD5157" w:rsidP="00BD5157">
      <w:pPr>
        <w:ind w:left="264" w:right="54"/>
      </w:pPr>
      <w:r>
        <w:t xml:space="preserve">В строку 45 «реанимационные койки» следует включить число коек по профилю реанимация и движение пациентов на этих койках.  </w:t>
      </w:r>
    </w:p>
    <w:p w:rsidR="00BD5157" w:rsidRDefault="00BD5157" w:rsidP="00BD5157">
      <w:pPr>
        <w:ind w:left="264" w:right="54"/>
      </w:pPr>
      <w:r>
        <w:t xml:space="preserve">Из строки 45 реанимационные койки в строке 45.4 указать койки для пациентов с COVID-19. </w:t>
      </w:r>
    </w:p>
    <w:p w:rsidR="00BD5157" w:rsidRDefault="00BD5157" w:rsidP="00BD5157">
      <w:pPr>
        <w:ind w:left="264" w:right="54"/>
      </w:pPr>
      <w:r>
        <w:t xml:space="preserve">Койки интенсивной терапии включают в состав реанимационных коек и показываются в строке 45.2.  </w:t>
      </w:r>
    </w:p>
    <w:p w:rsidR="00BD5157" w:rsidRDefault="00BD5157" w:rsidP="00BD5157">
      <w:pPr>
        <w:ind w:left="264" w:right="54"/>
      </w:pPr>
      <w:r>
        <w:lastRenderedPageBreak/>
        <w:t xml:space="preserve">В строку 78 «движение больных новорожденных» включаются сведения о новорожденных, родившихся больными или заболевших в акушерском стационаре, которые не переводились в другие отделения. </w:t>
      </w:r>
    </w:p>
    <w:p w:rsidR="00BD5157" w:rsidRDefault="00BD5157" w:rsidP="00BD5157">
      <w:pPr>
        <w:ind w:left="264" w:right="54"/>
      </w:pPr>
      <w:r>
        <w:t xml:space="preserve">В случае перевода новорожденного (больного) на койки патологии новорожденных в педиатрические стационары в акушерском стационаре он показывается как выписанный (переводом). </w:t>
      </w:r>
    </w:p>
    <w:p w:rsidR="00BD5157" w:rsidRDefault="00BD5157" w:rsidP="00BD5157">
      <w:pPr>
        <w:ind w:left="264" w:right="54"/>
      </w:pPr>
      <w:r>
        <w:t xml:space="preserve">В строку 79 «из общего числа – платных коек» показываются платные койки, которые включаются в таблицу 3100 по строкам, соответствующим их профилям. </w:t>
      </w:r>
    </w:p>
    <w:p w:rsidR="00BD5157" w:rsidRDefault="00BD5157" w:rsidP="00BD5157">
      <w:pPr>
        <w:ind w:left="264" w:right="54"/>
      </w:pPr>
      <w:r>
        <w:t xml:space="preserve">В строке 80 «Кроме того - дополнительно развернутые койки для лечения пациентов с COVID-19» указываются койки, временно развернутые в период сложной эпидемической ситуации, связанной с COVID-19. Временно развернутые койки в общий коечный фонд медицинской организации не включаются, так как являются временным ресурсом в связи с увеличением числа госпитализаций. </w:t>
      </w:r>
    </w:p>
    <w:p w:rsidR="00BD5157" w:rsidRDefault="00BD5157" w:rsidP="00BD5157">
      <w:pPr>
        <w:ind w:left="264" w:right="54"/>
      </w:pPr>
      <w:r>
        <w:t xml:space="preserve">Движение пациентов на временно развернутых койках входит в итоговую строку 1, т.к. пациенты могут госпитализироваться на основной коечный фонд и далее переводится на временные койки и наоборот, госпитализироваться на временные койки, а далее на профильные. Движение пациентов определяется внутри медицинской организации с учетом диагноза, течения заболевания и других причин. С целью исключения дублирования пациентов и учета требований внутрибольничных переводов все госпитализированные пациенты входят в итоговую строку с учетом исхода госпитализации. </w:t>
      </w:r>
    </w:p>
    <w:p w:rsidR="00BD5157" w:rsidRDefault="00BD5157" w:rsidP="00BD5157">
      <w:pPr>
        <w:ind w:left="1" w:right="342" w:firstLine="0"/>
      </w:pPr>
      <w:r>
        <w:t xml:space="preserve">        Госпитализация на временно развернутые койки и исходы (выписан, умер) дает возможность оценить загруженность временных коек, необходимость их развертывания, резерв временных коек на 31.12 отчетного года в период сложной эпидемической ситуации. Временно развернутые койки не имеют постоянного профиля, он может меняться в зависимости от потребности решением руководителя медицинской организации, что не дает возможности включать их в итоговые строки, которые состоят из утвержденных профильных коек. </w:t>
      </w:r>
    </w:p>
    <w:p w:rsidR="00BD5157" w:rsidRDefault="00BD5157" w:rsidP="00BD5157">
      <w:pPr>
        <w:spacing w:after="0" w:line="259" w:lineRule="auto"/>
        <w:ind w:left="2" w:right="0" w:firstLine="0"/>
        <w:jc w:val="left"/>
      </w:pPr>
      <w:r>
        <w:t xml:space="preserve">        </w:t>
      </w:r>
    </w:p>
    <w:p w:rsidR="00BD5157" w:rsidRDefault="00206BA1" w:rsidP="00BD5157">
      <w:pPr>
        <w:ind w:left="2" w:right="343"/>
      </w:pPr>
      <w:r>
        <w:rPr>
          <w:lang w:val="en-US"/>
        </w:rPr>
        <w:t>C</w:t>
      </w:r>
      <w:r w:rsidR="00BD5157">
        <w:t xml:space="preserve">ведения о пациентах, поступивших на платные койки – иностранные граждане </w:t>
      </w:r>
      <w:r>
        <w:t xml:space="preserve">включаются </w:t>
      </w:r>
      <w:r w:rsidR="00BD5157">
        <w:t xml:space="preserve">(из таблицы 3100 строки 1 «всего» графы 6 «поступило пациентов, всего»). </w:t>
      </w:r>
    </w:p>
    <w:p w:rsidR="00BD5157" w:rsidRDefault="00BD5157" w:rsidP="00F75BB7">
      <w:pPr>
        <w:spacing w:after="0" w:line="259" w:lineRule="auto"/>
        <w:ind w:left="427" w:right="0" w:firstLine="0"/>
        <w:jc w:val="center"/>
      </w:pPr>
      <w:r>
        <w:rPr>
          <w:b/>
        </w:rPr>
        <w:t xml:space="preserve"> </w:t>
      </w:r>
    </w:p>
    <w:p w:rsidR="00BD5157" w:rsidRDefault="00BD5157" w:rsidP="00BD5157">
      <w:pPr>
        <w:numPr>
          <w:ilvl w:val="0"/>
          <w:numId w:val="1"/>
        </w:numPr>
        <w:spacing w:after="13"/>
        <w:ind w:right="904" w:hanging="350"/>
        <w:jc w:val="left"/>
      </w:pPr>
      <w:r>
        <w:rPr>
          <w:b/>
        </w:rPr>
        <w:t xml:space="preserve">Коечный фонд санаторно-курортной организации (подразделения) и его использование. </w:t>
      </w:r>
    </w:p>
    <w:p w:rsidR="00BD5157" w:rsidRDefault="00BD5157" w:rsidP="00BD5157">
      <w:pPr>
        <w:spacing w:after="0" w:line="259" w:lineRule="auto"/>
        <w:ind w:left="703" w:right="0" w:firstLine="0"/>
        <w:jc w:val="left"/>
      </w:pPr>
      <w:r>
        <w:rPr>
          <w:b/>
        </w:rPr>
        <w:t xml:space="preserve"> </w:t>
      </w:r>
    </w:p>
    <w:p w:rsidR="00BD5157" w:rsidRDefault="00BD5157" w:rsidP="00BD5157">
      <w:pPr>
        <w:ind w:left="2" w:right="343"/>
      </w:pPr>
      <w:r>
        <w:rPr>
          <w:b/>
        </w:rPr>
        <w:t>В таблице 3150</w:t>
      </w:r>
      <w:r>
        <w:t xml:space="preserve"> представляются сведения о коечном фонде санаторнокурортной организации (подразделения) и движении пациентов. Число коек санаторно-курортной организации (подразделения) в таблицу 3100 не включается.  </w:t>
      </w:r>
    </w:p>
    <w:p w:rsidR="00F75BB7" w:rsidRDefault="00F75BB7" w:rsidP="00BD5157">
      <w:pPr>
        <w:ind w:left="2" w:right="343"/>
      </w:pPr>
    </w:p>
    <w:p w:rsidR="00A56013" w:rsidRPr="00F50FB5" w:rsidRDefault="00A56013" w:rsidP="00A5601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Лист согласования </w:t>
      </w:r>
      <w:r w:rsidRPr="004F3483">
        <w:rPr>
          <w:sz w:val="28"/>
          <w:szCs w:val="28"/>
        </w:rPr>
        <w:t xml:space="preserve">в данный отчетный период </w:t>
      </w:r>
      <w:r>
        <w:rPr>
          <w:b/>
          <w:sz w:val="28"/>
          <w:szCs w:val="28"/>
        </w:rPr>
        <w:t xml:space="preserve">не заполняется. </w:t>
      </w:r>
      <w:r w:rsidRPr="004F3483">
        <w:rPr>
          <w:sz w:val="28"/>
          <w:szCs w:val="28"/>
        </w:rPr>
        <w:t>Визирование осуществляется в форме</w:t>
      </w:r>
      <w:r>
        <w:rPr>
          <w:sz w:val="28"/>
          <w:szCs w:val="28"/>
        </w:rPr>
        <w:t>,</w:t>
      </w:r>
      <w:r w:rsidRPr="004F3483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 специалиста в форме должна быть расшифрована.</w:t>
      </w:r>
    </w:p>
    <w:tbl>
      <w:tblPr>
        <w:tblStyle w:val="a7"/>
        <w:tblpPr w:leftFromText="180" w:rightFromText="180" w:vertAnchor="text" w:horzAnchor="margin" w:tblpXSpec="center" w:tblpY="22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2693"/>
      </w:tblGrid>
      <w:tr w:rsidR="00A56013" w:rsidRPr="00A56013" w:rsidTr="00606369">
        <w:tc>
          <w:tcPr>
            <w:tcW w:w="1980" w:type="dxa"/>
            <w:vAlign w:val="center"/>
          </w:tcPr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№ кабинета, телефон</w:t>
            </w:r>
          </w:p>
        </w:tc>
        <w:tc>
          <w:tcPr>
            <w:tcW w:w="5670" w:type="dxa"/>
            <w:vAlign w:val="center"/>
          </w:tcPr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 xml:space="preserve">Должность, Ф.И.О. специалистов, </w:t>
            </w:r>
          </w:p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 xml:space="preserve">согласовывающих отчет </w:t>
            </w:r>
          </w:p>
        </w:tc>
        <w:tc>
          <w:tcPr>
            <w:tcW w:w="2693" w:type="dxa"/>
            <w:vAlign w:val="center"/>
          </w:tcPr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Наименование таблицы, строки, графы</w:t>
            </w:r>
          </w:p>
        </w:tc>
      </w:tr>
      <w:tr w:rsidR="00A56013" w:rsidRPr="00A56013" w:rsidTr="009646CA">
        <w:tc>
          <w:tcPr>
            <w:tcW w:w="1980" w:type="dxa"/>
          </w:tcPr>
          <w:p w:rsidR="00A56013" w:rsidRPr="00203C99" w:rsidRDefault="00A56013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203C99">
              <w:rPr>
                <w:rFonts w:ascii="Times New Roman" w:hAnsi="Times New Roman" w:cs="Times New Roman"/>
                <w:b/>
              </w:rPr>
              <w:t>89061779449</w:t>
            </w:r>
          </w:p>
        </w:tc>
        <w:tc>
          <w:tcPr>
            <w:tcW w:w="5670" w:type="dxa"/>
          </w:tcPr>
          <w:p w:rsidR="00A56013" w:rsidRPr="00203C99" w:rsidRDefault="00A56013" w:rsidP="00A5601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C99">
              <w:rPr>
                <w:rFonts w:ascii="Times New Roman" w:hAnsi="Times New Roman" w:cs="Times New Roman"/>
                <w:b/>
                <w:bCs/>
              </w:rPr>
              <w:t xml:space="preserve">Ермолаева Юлия Николаевна- </w:t>
            </w:r>
            <w:r w:rsidRPr="00203C99">
              <w:rPr>
                <w:rFonts w:ascii="Times New Roman" w:hAnsi="Times New Roman" w:cs="Times New Roman"/>
                <w:bCs/>
              </w:rPr>
              <w:t>главный внештатный специалист Министерства по медицинской реабилитации</w:t>
            </w:r>
          </w:p>
        </w:tc>
        <w:tc>
          <w:tcPr>
            <w:tcW w:w="2693" w:type="dxa"/>
            <w:vAlign w:val="center"/>
          </w:tcPr>
          <w:p w:rsidR="00A56013" w:rsidRPr="00A56013" w:rsidRDefault="00A56013" w:rsidP="00A560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 xml:space="preserve">Таблица 3100, строка 43 </w:t>
            </w:r>
          </w:p>
        </w:tc>
      </w:tr>
      <w:tr w:rsidR="00A56013" w:rsidRPr="00A56013" w:rsidTr="005F0A9D">
        <w:tc>
          <w:tcPr>
            <w:tcW w:w="1980" w:type="dxa"/>
          </w:tcPr>
          <w:p w:rsidR="00A56013" w:rsidRPr="00203C99" w:rsidRDefault="00A56013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8-908-614-77-64</w:t>
            </w:r>
          </w:p>
        </w:tc>
        <w:tc>
          <w:tcPr>
            <w:tcW w:w="5670" w:type="dxa"/>
          </w:tcPr>
          <w:p w:rsidR="00A56013" w:rsidRPr="00203C99" w:rsidRDefault="00A56013" w:rsidP="00A56013">
            <w:pPr>
              <w:shd w:val="clear" w:color="auto" w:fill="FFFFFF" w:themeFill="background1"/>
              <w:ind w:left="0" w:firstLine="0"/>
              <w:rPr>
                <w:spacing w:val="10"/>
                <w:sz w:val="20"/>
              </w:rPr>
            </w:pPr>
            <w:r w:rsidRPr="00203C99">
              <w:rPr>
                <w:b/>
                <w:bCs/>
                <w:spacing w:val="10"/>
                <w:sz w:val="20"/>
              </w:rPr>
              <w:t>Кучин Юрий Владимирович -</w:t>
            </w:r>
            <w:r w:rsidRPr="00203C99">
              <w:rPr>
                <w:spacing w:val="10"/>
                <w:sz w:val="2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2693" w:type="dxa"/>
            <w:vAlign w:val="center"/>
          </w:tcPr>
          <w:p w:rsidR="00A56013" w:rsidRPr="00A56013" w:rsidRDefault="00A56013" w:rsidP="00A560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3100, строка 61</w:t>
            </w:r>
          </w:p>
        </w:tc>
      </w:tr>
      <w:tr w:rsidR="00203C99" w:rsidRPr="00A56013" w:rsidTr="005F0A9D">
        <w:tc>
          <w:tcPr>
            <w:tcW w:w="1980" w:type="dxa"/>
          </w:tcPr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89029541008,</w:t>
            </w:r>
          </w:p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61-65-82</w:t>
            </w:r>
          </w:p>
        </w:tc>
        <w:tc>
          <w:tcPr>
            <w:tcW w:w="5670" w:type="dxa"/>
          </w:tcPr>
          <w:p w:rsidR="00203C99" w:rsidRPr="00203C99" w:rsidRDefault="00203C99" w:rsidP="00203C99">
            <w:pPr>
              <w:shd w:val="clear" w:color="auto" w:fill="FFFFFF" w:themeFill="background1"/>
              <w:ind w:left="0" w:firstLine="0"/>
              <w:jc w:val="left"/>
              <w:rPr>
                <w:b/>
                <w:bCs/>
                <w:spacing w:val="10"/>
                <w:sz w:val="20"/>
              </w:rPr>
            </w:pPr>
            <w:r w:rsidRPr="00203C99">
              <w:rPr>
                <w:b/>
                <w:bCs/>
                <w:spacing w:val="10"/>
                <w:sz w:val="20"/>
              </w:rPr>
              <w:t>Кузнецова Елена Михайловна –</w:t>
            </w:r>
            <w:r w:rsidRPr="00203C99">
              <w:rPr>
                <w:bCs/>
                <w:spacing w:val="10"/>
                <w:sz w:val="20"/>
              </w:rPr>
              <w:t>главный внештатный специалист по паллиативной помощи Министерства</w:t>
            </w:r>
          </w:p>
        </w:tc>
        <w:tc>
          <w:tcPr>
            <w:tcW w:w="2693" w:type="dxa"/>
            <w:vAlign w:val="center"/>
          </w:tcPr>
          <w:p w:rsidR="00203C99" w:rsidRPr="00203C99" w:rsidRDefault="00203C99" w:rsidP="00203C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3100, строка 33</w:t>
            </w:r>
          </w:p>
        </w:tc>
      </w:tr>
      <w:tr w:rsidR="00203C99" w:rsidRPr="00A56013" w:rsidTr="0014172E">
        <w:tc>
          <w:tcPr>
            <w:tcW w:w="1980" w:type="dxa"/>
          </w:tcPr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203C99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03C99">
              <w:rPr>
                <w:rFonts w:ascii="Times New Roman" w:hAnsi="Times New Roman" w:cs="Times New Roman"/>
              </w:rPr>
              <w:t>Кабинет № 319</w:t>
            </w:r>
          </w:p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54-16-09</w:t>
            </w:r>
          </w:p>
        </w:tc>
        <w:tc>
          <w:tcPr>
            <w:tcW w:w="5670" w:type="dxa"/>
          </w:tcPr>
          <w:p w:rsidR="00203C99" w:rsidRPr="00203C99" w:rsidRDefault="00FD775A" w:rsidP="00FD775A">
            <w:pPr>
              <w:shd w:val="clear" w:color="auto" w:fill="FFFFFF" w:themeFill="background1"/>
              <w:ind w:left="0" w:firstLine="0"/>
              <w:rPr>
                <w:b/>
                <w:bCs/>
                <w:spacing w:val="10"/>
                <w:sz w:val="20"/>
              </w:rPr>
            </w:pPr>
            <w:r>
              <w:rPr>
                <w:b/>
                <w:bCs/>
                <w:spacing w:val="10"/>
                <w:sz w:val="20"/>
              </w:rPr>
              <w:t>Ерошенко</w:t>
            </w:r>
            <w:r w:rsidR="00203C99" w:rsidRPr="00203C99">
              <w:rPr>
                <w:b/>
                <w:bCs/>
                <w:spacing w:val="10"/>
                <w:sz w:val="20"/>
              </w:rPr>
              <w:t xml:space="preserve"> </w:t>
            </w:r>
            <w:r>
              <w:rPr>
                <w:b/>
                <w:bCs/>
                <w:spacing w:val="10"/>
                <w:sz w:val="20"/>
              </w:rPr>
              <w:t>Баирта Валерьевна</w:t>
            </w:r>
            <w:r w:rsidR="00203C99" w:rsidRPr="00203C99">
              <w:rPr>
                <w:b/>
                <w:bCs/>
                <w:spacing w:val="10"/>
                <w:sz w:val="20"/>
              </w:rPr>
              <w:t xml:space="preserve"> – </w:t>
            </w:r>
            <w:r w:rsidR="00203C99" w:rsidRPr="00203C99">
              <w:rPr>
                <w:bCs/>
                <w:spacing w:val="10"/>
                <w:sz w:val="20"/>
              </w:rPr>
              <w:t>начальник отдела медико-экономического анализа и мониторинга ГБУЗ АО «МИАЦ»</w:t>
            </w:r>
          </w:p>
        </w:tc>
        <w:tc>
          <w:tcPr>
            <w:tcW w:w="2693" w:type="dxa"/>
            <w:vAlign w:val="center"/>
          </w:tcPr>
          <w:p w:rsidR="00203C99" w:rsidRPr="00A56013" w:rsidRDefault="00203C99" w:rsidP="00203C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</w:t>
            </w:r>
          </w:p>
        </w:tc>
      </w:tr>
      <w:tr w:rsidR="00203C99" w:rsidRPr="00A56013" w:rsidTr="008C0FF1">
        <w:tc>
          <w:tcPr>
            <w:tcW w:w="1980" w:type="dxa"/>
            <w:vAlign w:val="center"/>
          </w:tcPr>
          <w:p w:rsidR="00203C99" w:rsidRPr="00A56013" w:rsidRDefault="00203C99" w:rsidP="00203C9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bCs/>
                <w:spacing w:val="10"/>
                <w:sz w:val="20"/>
              </w:rPr>
            </w:pPr>
            <w:r w:rsidRPr="00A56013">
              <w:rPr>
                <w:rFonts w:eastAsiaTheme="minorEastAsia"/>
                <w:bCs/>
                <w:spacing w:val="10"/>
                <w:sz w:val="20"/>
              </w:rPr>
              <w:t>ГБУЗ АО «МИАЦ»</w:t>
            </w:r>
          </w:p>
          <w:p w:rsidR="00203C99" w:rsidRPr="00A56013" w:rsidRDefault="00203C99" w:rsidP="00203C99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</w:rPr>
            </w:pPr>
            <w:r w:rsidRPr="00A56013">
              <w:rPr>
                <w:rFonts w:eastAsiaTheme="minorEastAsia"/>
                <w:color w:val="auto"/>
                <w:sz w:val="20"/>
              </w:rPr>
              <w:t>Кабинет № 311</w:t>
            </w:r>
          </w:p>
          <w:p w:rsidR="00203C99" w:rsidRPr="00A56013" w:rsidRDefault="00203C99" w:rsidP="00203C99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spacing w:val="10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54-94-89</w:t>
            </w:r>
          </w:p>
        </w:tc>
        <w:tc>
          <w:tcPr>
            <w:tcW w:w="5670" w:type="dxa"/>
            <w:vAlign w:val="center"/>
          </w:tcPr>
          <w:p w:rsidR="00203C99" w:rsidRPr="00A56013" w:rsidRDefault="00203C99" w:rsidP="00203C99">
            <w:pPr>
              <w:spacing w:after="0" w:line="240" w:lineRule="auto"/>
              <w:ind w:left="0" w:right="0" w:firstLine="0"/>
              <w:rPr>
                <w:b/>
                <w:bCs/>
                <w:color w:val="auto"/>
                <w:spacing w:val="10"/>
                <w:sz w:val="20"/>
                <w:lang w:eastAsia="en-US"/>
              </w:rPr>
            </w:pPr>
            <w:r w:rsidRPr="00A56013">
              <w:rPr>
                <w:b/>
                <w:bCs/>
                <w:color w:val="auto"/>
                <w:spacing w:val="10"/>
                <w:sz w:val="20"/>
                <w:lang w:eastAsia="en-US"/>
              </w:rPr>
              <w:t xml:space="preserve">Мельникова Ольга Николаевна- </w:t>
            </w:r>
            <w:r w:rsidRPr="00A56013">
              <w:rPr>
                <w:bCs/>
                <w:color w:val="auto"/>
                <w:spacing w:val="10"/>
                <w:sz w:val="20"/>
                <w:lang w:eastAsia="en-US"/>
              </w:rPr>
              <w:t>врач статистик отдела медицинской статистики, анализа и прогнозирования</w:t>
            </w:r>
          </w:p>
        </w:tc>
        <w:tc>
          <w:tcPr>
            <w:tcW w:w="2693" w:type="dxa"/>
            <w:vAlign w:val="center"/>
          </w:tcPr>
          <w:p w:rsidR="00203C99" w:rsidRPr="00A56013" w:rsidRDefault="00203C99" w:rsidP="00203C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A56013">
              <w:rPr>
                <w:color w:val="auto"/>
                <w:sz w:val="20"/>
                <w:lang w:eastAsia="en-US"/>
              </w:rPr>
              <w:t xml:space="preserve">Таблица </w:t>
            </w:r>
            <w:r w:rsidRPr="00203C99">
              <w:rPr>
                <w:color w:val="auto"/>
                <w:sz w:val="20"/>
                <w:lang w:eastAsia="en-US"/>
              </w:rPr>
              <w:t>3100,</w:t>
            </w:r>
            <w:r w:rsidRPr="00A56013">
              <w:rPr>
                <w:color w:val="auto"/>
                <w:sz w:val="20"/>
                <w:lang w:eastAsia="en-US"/>
              </w:rPr>
              <w:t xml:space="preserve"> </w:t>
            </w:r>
            <w:r w:rsidRPr="00203C99">
              <w:rPr>
                <w:color w:val="auto"/>
                <w:sz w:val="20"/>
                <w:lang w:eastAsia="en-US"/>
              </w:rPr>
              <w:t>строка</w:t>
            </w:r>
            <w:r w:rsidRPr="00A56013">
              <w:rPr>
                <w:color w:val="auto"/>
                <w:sz w:val="20"/>
                <w:lang w:eastAsia="en-US"/>
              </w:rPr>
              <w:t xml:space="preserve"> </w:t>
            </w:r>
            <w:r w:rsidRPr="00203C99">
              <w:rPr>
                <w:color w:val="auto"/>
                <w:sz w:val="20"/>
                <w:lang w:eastAsia="en-US"/>
              </w:rPr>
              <w:t>33</w:t>
            </w:r>
          </w:p>
        </w:tc>
      </w:tr>
      <w:tr w:rsidR="00206BA1" w:rsidRPr="00A56013" w:rsidTr="00DA67A0">
        <w:tc>
          <w:tcPr>
            <w:tcW w:w="1980" w:type="dxa"/>
            <w:vAlign w:val="center"/>
          </w:tcPr>
          <w:p w:rsidR="00206BA1" w:rsidRDefault="00206BA1" w:rsidP="00206BA1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МЗ АО,</w:t>
            </w:r>
          </w:p>
          <w:p w:rsidR="00206BA1" w:rsidRDefault="00206BA1" w:rsidP="00206BA1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Кабинет № 406</w:t>
            </w:r>
          </w:p>
          <w:p w:rsidR="00206BA1" w:rsidRPr="0046313C" w:rsidRDefault="00206BA1" w:rsidP="00206BA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46313C">
              <w:rPr>
                <w:rFonts w:ascii="Times New Roman" w:hAnsi="Times New Roman" w:cs="Times New Roman"/>
                <w:b/>
                <w:color w:val="000000"/>
                <w:spacing w:val="10"/>
              </w:rPr>
              <w:t>54-16-02</w:t>
            </w:r>
          </w:p>
        </w:tc>
        <w:tc>
          <w:tcPr>
            <w:tcW w:w="5670" w:type="dxa"/>
            <w:vAlign w:val="center"/>
          </w:tcPr>
          <w:p w:rsidR="00206BA1" w:rsidRPr="00203C99" w:rsidRDefault="00206BA1" w:rsidP="00206BA1">
            <w:pPr>
              <w:ind w:left="0" w:firstLine="0"/>
              <w:rPr>
                <w:spacing w:val="10"/>
                <w:sz w:val="20"/>
              </w:rPr>
            </w:pPr>
            <w:r w:rsidRPr="00206BA1">
              <w:rPr>
                <w:b/>
                <w:bCs/>
                <w:spacing w:val="10"/>
                <w:sz w:val="20"/>
              </w:rPr>
              <w:t>Уханова Юлиана Юрьевна</w:t>
            </w:r>
            <w:r>
              <w:rPr>
                <w:b/>
                <w:bCs/>
                <w:spacing w:val="10"/>
              </w:rPr>
              <w:t xml:space="preserve">- </w:t>
            </w:r>
            <w:r w:rsidRPr="00206BA1">
              <w:rPr>
                <w:bCs/>
                <w:spacing w:val="10"/>
                <w:sz w:val="20"/>
              </w:rPr>
              <w:t>заместитель начальника отдела организации медицинской помощи женщинам и детям министерства здравоохранения Астраханской области</w:t>
            </w:r>
          </w:p>
        </w:tc>
        <w:tc>
          <w:tcPr>
            <w:tcW w:w="2693" w:type="dxa"/>
            <w:vAlign w:val="center"/>
          </w:tcPr>
          <w:p w:rsidR="00206BA1" w:rsidRPr="00203C99" w:rsidRDefault="00206BA1" w:rsidP="00206BA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3100, строки 4,5,6</w:t>
            </w:r>
          </w:p>
        </w:tc>
      </w:tr>
      <w:tr w:rsidR="00206BA1" w:rsidRPr="00A56013" w:rsidTr="00DA67A0">
        <w:tc>
          <w:tcPr>
            <w:tcW w:w="1980" w:type="dxa"/>
            <w:vAlign w:val="center"/>
          </w:tcPr>
          <w:p w:rsidR="00206BA1" w:rsidRPr="00203C99" w:rsidRDefault="00206BA1" w:rsidP="00206BA1">
            <w:pPr>
              <w:pStyle w:val="ConsPlusNormal"/>
              <w:rPr>
                <w:rFonts w:ascii="Times New Roman" w:hAnsi="Times New Roman" w:cs="Times New Roman"/>
              </w:rPr>
            </w:pPr>
            <w:r w:rsidRPr="00203C99">
              <w:rPr>
                <w:rFonts w:ascii="Times New Roman" w:hAnsi="Times New Roman" w:cs="Times New Roman"/>
              </w:rPr>
              <w:t>МЗ АО кабинет № 406,</w:t>
            </w:r>
          </w:p>
          <w:p w:rsidR="00206BA1" w:rsidRPr="00203C99" w:rsidRDefault="00206BA1" w:rsidP="00206BA1">
            <w:pPr>
              <w:pStyle w:val="ConsPlusNormal"/>
              <w:rPr>
                <w:rFonts w:ascii="Times New Roman" w:hAnsi="Times New Roman" w:cs="Times New Roman"/>
                <w:bCs/>
              </w:rPr>
            </w:pPr>
            <w:r w:rsidRPr="00203C99">
              <w:rPr>
                <w:rFonts w:ascii="Times New Roman" w:hAnsi="Times New Roman" w:cs="Times New Roman"/>
              </w:rPr>
              <w:t xml:space="preserve"> </w:t>
            </w:r>
            <w:r w:rsidRPr="00203C99">
              <w:rPr>
                <w:rFonts w:ascii="Times New Roman" w:hAnsi="Times New Roman" w:cs="Times New Roman"/>
                <w:b/>
              </w:rPr>
              <w:t>54-16-02</w:t>
            </w:r>
          </w:p>
        </w:tc>
        <w:tc>
          <w:tcPr>
            <w:tcW w:w="5670" w:type="dxa"/>
            <w:vAlign w:val="center"/>
          </w:tcPr>
          <w:p w:rsidR="00206BA1" w:rsidRPr="00203C99" w:rsidRDefault="00206BA1" w:rsidP="00206BA1">
            <w:pPr>
              <w:ind w:left="0" w:firstLine="0"/>
              <w:rPr>
                <w:spacing w:val="10"/>
                <w:sz w:val="20"/>
              </w:rPr>
            </w:pPr>
            <w:r w:rsidRPr="00203C99">
              <w:rPr>
                <w:b/>
                <w:bCs/>
                <w:spacing w:val="10"/>
                <w:sz w:val="20"/>
              </w:rPr>
              <w:t xml:space="preserve">Халтурина Ирина Леонидовна </w:t>
            </w:r>
            <w:r w:rsidRPr="00203C99">
              <w:rPr>
                <w:spacing w:val="10"/>
                <w:sz w:val="20"/>
              </w:rPr>
              <w:t>– начальник отдела организации медицинской помощи женщинам и детям Министерства</w:t>
            </w:r>
          </w:p>
        </w:tc>
        <w:tc>
          <w:tcPr>
            <w:tcW w:w="2693" w:type="dxa"/>
            <w:vAlign w:val="center"/>
          </w:tcPr>
          <w:p w:rsidR="00206BA1" w:rsidRPr="00203C99" w:rsidRDefault="00206BA1" w:rsidP="00206BA1">
            <w:pPr>
              <w:ind w:left="0" w:firstLine="0"/>
              <w:rPr>
                <w:sz w:val="20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 3100, строка 34</w:t>
            </w:r>
          </w:p>
        </w:tc>
      </w:tr>
      <w:tr w:rsidR="00206BA1" w:rsidRPr="00A56013" w:rsidTr="00606369">
        <w:tc>
          <w:tcPr>
            <w:tcW w:w="1980" w:type="dxa"/>
          </w:tcPr>
          <w:p w:rsidR="00206BA1" w:rsidRPr="00A56013" w:rsidRDefault="00206BA1" w:rsidP="00206BA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bCs/>
                <w:spacing w:val="10"/>
                <w:sz w:val="20"/>
              </w:rPr>
            </w:pPr>
            <w:r w:rsidRPr="00A56013">
              <w:rPr>
                <w:rFonts w:eastAsiaTheme="minorEastAsia"/>
                <w:bCs/>
                <w:spacing w:val="10"/>
                <w:sz w:val="20"/>
              </w:rPr>
              <w:t>ГБУЗ АО «МИАЦ»</w:t>
            </w:r>
          </w:p>
          <w:p w:rsidR="00206BA1" w:rsidRPr="00A56013" w:rsidRDefault="00206BA1" w:rsidP="00206BA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</w:rPr>
            </w:pPr>
            <w:r w:rsidRPr="00A56013">
              <w:rPr>
                <w:rFonts w:eastAsiaTheme="minorEastAsia"/>
                <w:color w:val="auto"/>
                <w:sz w:val="20"/>
              </w:rPr>
              <w:t>Кабинет № 312</w:t>
            </w:r>
          </w:p>
          <w:p w:rsidR="00206BA1" w:rsidRPr="00A56013" w:rsidRDefault="00206BA1" w:rsidP="00206BA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54-94-89</w:t>
            </w:r>
          </w:p>
        </w:tc>
        <w:tc>
          <w:tcPr>
            <w:tcW w:w="5670" w:type="dxa"/>
          </w:tcPr>
          <w:p w:rsidR="00206BA1" w:rsidRPr="00A56013" w:rsidRDefault="00206BA1" w:rsidP="00206BA1">
            <w:pPr>
              <w:shd w:val="clear" w:color="auto" w:fill="FFFFFF" w:themeFill="background1"/>
              <w:spacing w:after="0" w:line="240" w:lineRule="auto"/>
              <w:ind w:left="0" w:right="0" w:firstLine="0"/>
              <w:rPr>
                <w:b/>
                <w:bCs/>
                <w:spacing w:val="10"/>
                <w:sz w:val="20"/>
                <w:lang w:eastAsia="en-US"/>
              </w:rPr>
            </w:pPr>
            <w:r w:rsidRPr="00A56013">
              <w:rPr>
                <w:b/>
                <w:bCs/>
                <w:spacing w:val="10"/>
                <w:sz w:val="20"/>
                <w:lang w:eastAsia="en-US"/>
              </w:rPr>
              <w:t xml:space="preserve">Казимагомедова Светлана Николаевна </w:t>
            </w:r>
            <w:r w:rsidRPr="00A56013">
              <w:rPr>
                <w:bCs/>
                <w:color w:val="auto"/>
                <w:sz w:val="20"/>
                <w:lang w:eastAsia="en-US"/>
              </w:rPr>
              <w:t>– заместитель начальника ОМСАП ГБУЗ АО «МИАЦ»</w:t>
            </w:r>
          </w:p>
        </w:tc>
        <w:tc>
          <w:tcPr>
            <w:tcW w:w="2693" w:type="dxa"/>
            <w:vAlign w:val="center"/>
          </w:tcPr>
          <w:p w:rsidR="00206BA1" w:rsidRPr="00A56013" w:rsidRDefault="00206BA1" w:rsidP="00206BA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A56013">
              <w:rPr>
                <w:color w:val="auto"/>
                <w:sz w:val="20"/>
                <w:lang w:eastAsia="en-US"/>
              </w:rPr>
              <w:t>Форма №</w:t>
            </w:r>
            <w:r>
              <w:rPr>
                <w:color w:val="auto"/>
                <w:sz w:val="20"/>
                <w:lang w:eastAsia="en-US"/>
              </w:rPr>
              <w:t>30</w:t>
            </w:r>
            <w:r w:rsidR="00FD775A">
              <w:rPr>
                <w:color w:val="auto"/>
                <w:sz w:val="20"/>
                <w:lang w:eastAsia="en-US"/>
              </w:rPr>
              <w:t>, таблица 3100</w:t>
            </w:r>
            <w:r w:rsidRPr="00A56013">
              <w:rPr>
                <w:color w:val="auto"/>
                <w:sz w:val="20"/>
                <w:lang w:eastAsia="en-US"/>
              </w:rPr>
              <w:t xml:space="preserve"> полностью</w:t>
            </w:r>
          </w:p>
        </w:tc>
      </w:tr>
    </w:tbl>
    <w:p w:rsidR="00F75BB7" w:rsidRDefault="00F75BB7" w:rsidP="00BD5157">
      <w:pPr>
        <w:ind w:left="2" w:right="343"/>
      </w:pPr>
    </w:p>
    <w:sectPr w:rsidR="00F7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13" w:rsidRDefault="00AB5F13" w:rsidP="007515A6">
      <w:pPr>
        <w:spacing w:after="0" w:line="240" w:lineRule="auto"/>
      </w:pPr>
      <w:r>
        <w:separator/>
      </w:r>
    </w:p>
  </w:endnote>
  <w:endnote w:type="continuationSeparator" w:id="0">
    <w:p w:rsidR="00AB5F13" w:rsidRDefault="00AB5F13" w:rsidP="0075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F13" w:rsidRDefault="00AB5F13" w:rsidP="007515A6">
      <w:pPr>
        <w:spacing w:after="0" w:line="240" w:lineRule="auto"/>
      </w:pPr>
      <w:r>
        <w:separator/>
      </w:r>
    </w:p>
  </w:footnote>
  <w:footnote w:type="continuationSeparator" w:id="0">
    <w:p w:rsidR="00AB5F13" w:rsidRDefault="00AB5F13" w:rsidP="0075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C7DEC"/>
    <w:multiLevelType w:val="hybridMultilevel"/>
    <w:tmpl w:val="4522B57C"/>
    <w:lvl w:ilvl="0" w:tplc="0A70A956">
      <w:start w:val="2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76451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2A73B6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7A4CD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2E932C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7C0AA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484C0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8CC5D0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A90590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72FDD"/>
    <w:multiLevelType w:val="hybridMultilevel"/>
    <w:tmpl w:val="4522B57C"/>
    <w:lvl w:ilvl="0" w:tplc="0A70A956">
      <w:start w:val="2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76451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2A73B6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7A4CD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2E932C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7C0AA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484C0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8CC5D0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A90590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A6"/>
    <w:rsid w:val="00203C99"/>
    <w:rsid w:val="00206BA1"/>
    <w:rsid w:val="00241392"/>
    <w:rsid w:val="002E1E1B"/>
    <w:rsid w:val="006B5454"/>
    <w:rsid w:val="007515A6"/>
    <w:rsid w:val="00797F14"/>
    <w:rsid w:val="00925565"/>
    <w:rsid w:val="00A56013"/>
    <w:rsid w:val="00AB5F13"/>
    <w:rsid w:val="00B00570"/>
    <w:rsid w:val="00BD5157"/>
    <w:rsid w:val="00BF3152"/>
    <w:rsid w:val="00CC68BA"/>
    <w:rsid w:val="00D13244"/>
    <w:rsid w:val="00E94373"/>
    <w:rsid w:val="00EB47C6"/>
    <w:rsid w:val="00F401EC"/>
    <w:rsid w:val="00F75BB7"/>
    <w:rsid w:val="00FB55CC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2D01-6060-4309-90C0-78A1E3D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A6"/>
    <w:pPr>
      <w:spacing w:after="4" w:line="248" w:lineRule="auto"/>
      <w:ind w:left="436" w:right="713" w:firstLine="692"/>
      <w:jc w:val="both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515A6"/>
    <w:pPr>
      <w:keepNext/>
      <w:keepLines/>
      <w:spacing w:after="13" w:line="248" w:lineRule="auto"/>
      <w:ind w:left="1265" w:hanging="10"/>
      <w:outlineLvl w:val="0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5A6"/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table" w:customStyle="1" w:styleId="TableGrid">
    <w:name w:val="TableGrid"/>
    <w:rsid w:val="007515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5A6"/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a5">
    <w:name w:val="footer"/>
    <w:basedOn w:val="a"/>
    <w:link w:val="a6"/>
    <w:uiPriority w:val="99"/>
    <w:unhideWhenUsed/>
    <w:rsid w:val="0075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5A6"/>
    <w:rPr>
      <w:rFonts w:ascii="Times New Roman" w:eastAsia="Times New Roman" w:hAnsi="Times New Roman" w:cs="Times New Roman"/>
      <w:color w:val="000000"/>
      <w:sz w:val="27"/>
      <w:lang w:eastAsia="ru-RU"/>
    </w:rPr>
  </w:style>
  <w:style w:type="table" w:styleId="a7">
    <w:name w:val="Table Grid"/>
    <w:basedOn w:val="a1"/>
    <w:rsid w:val="00A56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56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Казимагомедова Светлана Николаевна</cp:lastModifiedBy>
  <cp:revision>9</cp:revision>
  <dcterms:created xsi:type="dcterms:W3CDTF">2021-12-14T13:09:00Z</dcterms:created>
  <dcterms:modified xsi:type="dcterms:W3CDTF">2023-12-18T11:05:00Z</dcterms:modified>
</cp:coreProperties>
</file>