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BF" w:rsidRDefault="00492B6C" w:rsidP="00492B6C">
      <w:pPr>
        <w:tabs>
          <w:tab w:val="left" w:pos="1080"/>
        </w:tabs>
        <w:jc w:val="center"/>
        <w:rPr>
          <w:b/>
          <w:sz w:val="26"/>
          <w:szCs w:val="26"/>
        </w:rPr>
      </w:pPr>
      <w:r w:rsidRPr="00744277">
        <w:rPr>
          <w:b/>
          <w:sz w:val="26"/>
          <w:szCs w:val="26"/>
        </w:rPr>
        <w:t>График</w:t>
      </w:r>
    </w:p>
    <w:p w:rsidR="008449BF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6"/>
          <w:szCs w:val="26"/>
        </w:rPr>
      </w:pPr>
      <w:r w:rsidRPr="00744277">
        <w:rPr>
          <w:b/>
          <w:sz w:val="26"/>
          <w:szCs w:val="26"/>
        </w:rPr>
        <w:t xml:space="preserve"> </w:t>
      </w:r>
      <w:r w:rsidRPr="00744277">
        <w:rPr>
          <w:b/>
          <w:color w:val="000000"/>
          <w:w w:val="104"/>
          <w:sz w:val="26"/>
          <w:szCs w:val="26"/>
        </w:rPr>
        <w:t xml:space="preserve">представления </w:t>
      </w:r>
      <w:r w:rsidRPr="00744277">
        <w:rPr>
          <w:b/>
          <w:color w:val="000000"/>
          <w:w w:val="108"/>
          <w:sz w:val="26"/>
          <w:szCs w:val="26"/>
        </w:rPr>
        <w:t>годовых статистических</w:t>
      </w:r>
      <w:r w:rsidRPr="00744277">
        <w:rPr>
          <w:b/>
          <w:sz w:val="26"/>
          <w:szCs w:val="26"/>
        </w:rPr>
        <w:t xml:space="preserve"> </w:t>
      </w:r>
      <w:r w:rsidRPr="00744277">
        <w:rPr>
          <w:b/>
          <w:color w:val="000000"/>
          <w:w w:val="105"/>
          <w:sz w:val="26"/>
          <w:szCs w:val="26"/>
        </w:rPr>
        <w:t xml:space="preserve">отчетов медицинскими организациями Астраханской области </w:t>
      </w:r>
      <w:r w:rsidR="008449BF">
        <w:rPr>
          <w:b/>
          <w:color w:val="000000"/>
          <w:w w:val="105"/>
          <w:sz w:val="26"/>
          <w:szCs w:val="26"/>
        </w:rPr>
        <w:t xml:space="preserve">в ГБУЗ АО «ОЦОЗ и МП» </w:t>
      </w:r>
    </w:p>
    <w:p w:rsidR="00492B6C" w:rsidRPr="00744277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6"/>
          <w:szCs w:val="26"/>
        </w:rPr>
      </w:pPr>
      <w:r w:rsidRPr="00744277">
        <w:rPr>
          <w:b/>
          <w:color w:val="000000"/>
          <w:w w:val="105"/>
          <w:sz w:val="26"/>
          <w:szCs w:val="26"/>
        </w:rPr>
        <w:t>за 202</w:t>
      </w:r>
      <w:r w:rsidR="00884BC3">
        <w:rPr>
          <w:b/>
          <w:color w:val="000000"/>
          <w:w w:val="105"/>
          <w:sz w:val="26"/>
          <w:szCs w:val="26"/>
        </w:rPr>
        <w:t>4</w:t>
      </w:r>
      <w:r w:rsidRPr="00744277">
        <w:rPr>
          <w:b/>
          <w:color w:val="000000"/>
          <w:w w:val="105"/>
          <w:sz w:val="26"/>
          <w:szCs w:val="26"/>
        </w:rPr>
        <w:t xml:space="preserve"> год</w:t>
      </w:r>
    </w:p>
    <w:p w:rsidR="008449BF" w:rsidRDefault="008449BF" w:rsidP="00492B6C">
      <w:pPr>
        <w:tabs>
          <w:tab w:val="left" w:pos="1080"/>
        </w:tabs>
        <w:jc w:val="center"/>
        <w:rPr>
          <w:b/>
          <w:color w:val="000000"/>
          <w:w w:val="105"/>
          <w:sz w:val="26"/>
          <w:szCs w:val="26"/>
        </w:rPr>
      </w:pPr>
      <w:r>
        <w:rPr>
          <w:b/>
          <w:color w:val="000000"/>
          <w:w w:val="105"/>
          <w:sz w:val="26"/>
          <w:szCs w:val="26"/>
        </w:rPr>
        <w:t>ф.</w:t>
      </w:r>
      <w:r w:rsidR="00492B6C" w:rsidRPr="00744277">
        <w:rPr>
          <w:b/>
          <w:color w:val="000000"/>
          <w:w w:val="105"/>
          <w:sz w:val="26"/>
          <w:szCs w:val="26"/>
        </w:rPr>
        <w:t>№ 30</w:t>
      </w:r>
      <w:r w:rsidR="00492B6C" w:rsidRPr="00744277">
        <w:rPr>
          <w:sz w:val="26"/>
          <w:szCs w:val="26"/>
        </w:rPr>
        <w:t>«Сведения о медицинской организации»</w:t>
      </w:r>
      <w:r w:rsidR="00492B6C" w:rsidRPr="00744277">
        <w:rPr>
          <w:color w:val="000000"/>
          <w:w w:val="105"/>
          <w:sz w:val="26"/>
          <w:szCs w:val="26"/>
        </w:rPr>
        <w:t xml:space="preserve"> (далее-форма № 30)</w:t>
      </w:r>
      <w:r w:rsidR="009D47D1" w:rsidRPr="00744277">
        <w:rPr>
          <w:b/>
          <w:color w:val="000000"/>
          <w:w w:val="105"/>
          <w:sz w:val="26"/>
          <w:szCs w:val="26"/>
        </w:rPr>
        <w:t xml:space="preserve"> </w:t>
      </w:r>
    </w:p>
    <w:p w:rsidR="00492B6C" w:rsidRPr="00744277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6"/>
          <w:szCs w:val="26"/>
        </w:rPr>
      </w:pPr>
      <w:r w:rsidRPr="00744277">
        <w:rPr>
          <w:b/>
          <w:color w:val="000000"/>
          <w:w w:val="105"/>
          <w:sz w:val="26"/>
          <w:szCs w:val="26"/>
        </w:rPr>
        <w:t>в декабре 202</w:t>
      </w:r>
      <w:r w:rsidR="00F06150">
        <w:rPr>
          <w:b/>
          <w:color w:val="000000"/>
          <w:w w:val="105"/>
          <w:sz w:val="26"/>
          <w:szCs w:val="26"/>
        </w:rPr>
        <w:t>4</w:t>
      </w:r>
      <w:r w:rsidRPr="00744277">
        <w:rPr>
          <w:b/>
          <w:color w:val="000000"/>
          <w:w w:val="105"/>
          <w:sz w:val="26"/>
          <w:szCs w:val="26"/>
        </w:rPr>
        <w:t>года.</w:t>
      </w:r>
    </w:p>
    <w:p w:rsidR="00492B6C" w:rsidRPr="00484114" w:rsidRDefault="00492B6C" w:rsidP="00492B6C">
      <w:pPr>
        <w:tabs>
          <w:tab w:val="left" w:pos="1080"/>
        </w:tabs>
        <w:ind w:firstLine="720"/>
        <w:jc w:val="center"/>
        <w:rPr>
          <w:color w:val="000000"/>
          <w:w w:val="105"/>
          <w:sz w:val="22"/>
          <w:szCs w:val="22"/>
        </w:rPr>
      </w:pPr>
    </w:p>
    <w:tbl>
      <w:tblPr>
        <w:tblW w:w="9674" w:type="dxa"/>
        <w:tblInd w:w="-8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06"/>
        <w:gridCol w:w="2268"/>
      </w:tblGrid>
      <w:tr w:rsidR="00F90BC4" w:rsidTr="00F90BC4">
        <w:trPr>
          <w:trHeight w:val="1856"/>
        </w:trPr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BC4" w:rsidRPr="00E71319" w:rsidRDefault="00F90BC4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 xml:space="preserve">Наименование учреждения (организации) здравоохранения, </w:t>
            </w:r>
          </w:p>
          <w:p w:rsidR="00F90BC4" w:rsidRPr="00E71319" w:rsidRDefault="00F90BC4">
            <w:pPr>
              <w:shd w:val="clear" w:color="auto" w:fill="FFFFFF"/>
              <w:jc w:val="center"/>
            </w:pPr>
            <w:r w:rsidRPr="00E71319">
              <w:rPr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BC4" w:rsidRDefault="00F90BC4" w:rsidP="00F90BC4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  <w:p w:rsidR="00F90BC4" w:rsidRDefault="00F90BC4" w:rsidP="00F90BC4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  <w:p w:rsidR="00F90BC4" w:rsidRDefault="00F90BC4" w:rsidP="00F90BC4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  <w:p w:rsidR="00F90BC4" w:rsidRDefault="00F90BC4" w:rsidP="00F90BC4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  <w:p w:rsidR="00F90BC4" w:rsidRPr="00E71319" w:rsidRDefault="00607768" w:rsidP="00607768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Дата представления Ф</w:t>
            </w:r>
            <w:r w:rsidR="00F90BC4">
              <w:rPr>
                <w:color w:val="000000"/>
                <w:spacing w:val="-6"/>
                <w:sz w:val="18"/>
                <w:szCs w:val="18"/>
              </w:rPr>
              <w:t>№30)</w:t>
            </w:r>
          </w:p>
        </w:tc>
      </w:tr>
      <w:tr w:rsidR="00F90BC4" w:rsidTr="00F90BC4">
        <w:trPr>
          <w:trHeight w:hRule="exact" w:val="1563"/>
        </w:trPr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«Ахтубинская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Енотаевская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Икрянинская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кожно-венерологический диспансер»</w:t>
            </w:r>
          </w:p>
          <w:p w:rsidR="00F90BC4" w:rsidRDefault="00F90BC4" w:rsidP="00814581">
            <w:r>
              <w:rPr>
                <w:sz w:val="22"/>
                <w:szCs w:val="22"/>
              </w:rPr>
              <w:t>ГБУЗ АО «Областной центр крови»</w:t>
            </w:r>
          </w:p>
          <w:p w:rsidR="00F90BC4" w:rsidRDefault="00F90BC4" w:rsidP="00814581">
            <w:r>
              <w:rPr>
                <w:sz w:val="22"/>
                <w:szCs w:val="22"/>
              </w:rPr>
              <w:t xml:space="preserve"> ГБУЗ АО «Камызякская районная больница» </w:t>
            </w:r>
          </w:p>
          <w:p w:rsidR="00F90BC4" w:rsidRDefault="00F90BC4" w:rsidP="00EB2E6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C4" w:rsidRDefault="00F90BC4" w:rsidP="00781D07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11.12.2024</w:t>
            </w:r>
          </w:p>
        </w:tc>
      </w:tr>
      <w:tr w:rsidR="00F90BC4" w:rsidTr="00F90BC4">
        <w:trPr>
          <w:trHeight w:hRule="exact" w:val="1271"/>
        </w:trPr>
        <w:tc>
          <w:tcPr>
            <w:tcW w:w="7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«Наримановская районная больница» 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«Володарская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кардиологический диспансер»</w:t>
            </w:r>
          </w:p>
          <w:p w:rsidR="00F90BC4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  <w:p w:rsidR="00F90BC4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«Городская </w:t>
            </w:r>
            <w:proofErr w:type="gramStart"/>
            <w:r>
              <w:rPr>
                <w:sz w:val="22"/>
                <w:szCs w:val="22"/>
              </w:rPr>
              <w:t>больница</w:t>
            </w:r>
            <w:proofErr w:type="gramEnd"/>
            <w:r>
              <w:rPr>
                <w:sz w:val="22"/>
                <w:szCs w:val="22"/>
              </w:rPr>
              <w:t xml:space="preserve"> ЗАТО Знаменск»</w:t>
            </w:r>
          </w:p>
          <w:p w:rsidR="00F90BC4" w:rsidRDefault="00F90BC4" w:rsidP="00EB2E68">
            <w:pPr>
              <w:shd w:val="clear" w:color="auto" w:fill="FFFFFF"/>
            </w:pPr>
          </w:p>
          <w:p w:rsidR="00F90BC4" w:rsidRDefault="00F90BC4" w:rsidP="00EB2E6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781D07">
            <w:pPr>
              <w:shd w:val="clear" w:color="auto" w:fill="FFFFFF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13.12. 2024</w:t>
            </w:r>
          </w:p>
        </w:tc>
      </w:tr>
      <w:tr w:rsidR="00F90BC4" w:rsidTr="00607768">
        <w:trPr>
          <w:trHeight w:hRule="exact" w:val="1093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Харабалинская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F90BC4" w:rsidRDefault="00F90BC4" w:rsidP="00EB2E68">
            <w:r>
              <w:rPr>
                <w:sz w:val="22"/>
                <w:szCs w:val="22"/>
              </w:rPr>
              <w:t>ГБУЗ АО «Красноярская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Черноярская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«Стоматологическая поликлиника № 4»</w:t>
            </w:r>
          </w:p>
          <w:p w:rsidR="00F90BC4" w:rsidRDefault="00F90BC4" w:rsidP="00EB2E68">
            <w:pPr>
              <w:shd w:val="clear" w:color="auto" w:fill="FFFFFF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sz w:val="22"/>
                <w:szCs w:val="22"/>
              </w:rPr>
              <w:t>16.12.</w:t>
            </w:r>
            <w:r>
              <w:rPr>
                <w:spacing w:val="-6"/>
                <w:sz w:val="22"/>
                <w:szCs w:val="22"/>
              </w:rPr>
              <w:t xml:space="preserve"> 2023</w:t>
            </w:r>
          </w:p>
        </w:tc>
      </w:tr>
      <w:tr w:rsidR="00F90BC4" w:rsidTr="005737C9">
        <w:trPr>
          <w:trHeight w:hRule="exact" w:val="819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Лиманская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«Приволжская районная больница»</w:t>
            </w:r>
          </w:p>
          <w:p w:rsidR="00F90BC4" w:rsidRPr="00814581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484114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5737C9">
        <w:trPr>
          <w:trHeight w:hRule="exact" w:val="1143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«Областная детская клиническая больница им. Н.Н. </w:t>
            </w:r>
            <w:proofErr w:type="spellStart"/>
            <w:r>
              <w:rPr>
                <w:sz w:val="22"/>
                <w:szCs w:val="22"/>
              </w:rPr>
              <w:t>Силищевой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онкологический диспансер»</w:t>
            </w:r>
          </w:p>
          <w:p w:rsidR="00F90BC4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F90BC4" w:rsidRPr="00814581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врачебно-физкультурный диспансер»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sz w:val="22"/>
                <w:szCs w:val="22"/>
              </w:rPr>
              <w:t>18.12.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5737C9">
        <w:trPr>
          <w:trHeight w:hRule="exact" w:val="848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C4" w:rsidRDefault="00F90BC4" w:rsidP="00EB2E6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ГБУЗ АО «Городская клиническая больница № 3 имени С.М. Кирова» </w:t>
            </w:r>
          </w:p>
          <w:p w:rsidR="00F90BC4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>АО «Городская клиническая больница № 2 им. братьев Губиных»</w:t>
            </w:r>
          </w:p>
          <w:p w:rsidR="00F90BC4" w:rsidRPr="00744277" w:rsidRDefault="00F90BC4" w:rsidP="00EB2E68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781D07">
            <w:pPr>
              <w:jc w:val="center"/>
            </w:pPr>
            <w:r>
              <w:rPr>
                <w:sz w:val="22"/>
                <w:szCs w:val="22"/>
              </w:rPr>
              <w:t>19.12.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F90BC4">
        <w:trPr>
          <w:trHeight w:hRule="exact" w:val="1047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 2»</w:t>
            </w:r>
          </w:p>
          <w:p w:rsidR="00F90BC4" w:rsidRDefault="00F90BC4" w:rsidP="00814581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 3»</w:t>
            </w:r>
          </w:p>
          <w:p w:rsidR="00F90BC4" w:rsidRPr="00744277" w:rsidRDefault="00F90BC4" w:rsidP="00744277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№10»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EB2E68">
            <w:pPr>
              <w:jc w:val="center"/>
            </w:pPr>
            <w:r>
              <w:rPr>
                <w:sz w:val="22"/>
                <w:szCs w:val="22"/>
              </w:rPr>
              <w:t>20.12.2024</w:t>
            </w:r>
          </w:p>
        </w:tc>
      </w:tr>
      <w:tr w:rsidR="00F90BC4" w:rsidTr="00607768">
        <w:trPr>
          <w:trHeight w:hRule="exact" w:val="1131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наркологический диспансер»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«Областная инфекционная клиническая больница им. А. М. </w:t>
            </w:r>
            <w:proofErr w:type="spellStart"/>
            <w:r>
              <w:rPr>
                <w:sz w:val="22"/>
                <w:szCs w:val="22"/>
              </w:rPr>
              <w:t>Ничоги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90BC4" w:rsidRDefault="00F90BC4" w:rsidP="00234779">
            <w:pPr>
              <w:shd w:val="clear" w:color="auto" w:fill="FFFFFF"/>
              <w:rPr>
                <w:spacing w:val="10"/>
              </w:rPr>
            </w:pPr>
            <w:r>
              <w:rPr>
                <w:sz w:val="22"/>
                <w:szCs w:val="22"/>
              </w:rPr>
              <w:t xml:space="preserve"> ГБУЗ АО </w:t>
            </w:r>
            <w:r>
              <w:rPr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F90BC4" w:rsidRDefault="00F90BC4" w:rsidP="00234779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jc w:val="center"/>
            </w:pPr>
            <w:r>
              <w:rPr>
                <w:sz w:val="22"/>
                <w:szCs w:val="22"/>
              </w:rPr>
              <w:t>23.12.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F90BC4">
        <w:trPr>
          <w:trHeight w:hRule="exact" w:val="1273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 1»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«Городская поликлиника № 5»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«Стоматологическая поликлиника № 3» 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«Медицинский информационно-аналитический центр»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jc w:val="center"/>
            </w:pPr>
            <w:r>
              <w:rPr>
                <w:sz w:val="22"/>
                <w:szCs w:val="22"/>
              </w:rPr>
              <w:t>24.12.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F90BC4">
        <w:trPr>
          <w:trHeight w:hRule="exact" w:val="1135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ГБУЗ АО «Детская городская поликлиника № 1»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«Детская городская поликлиника № 3»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«Детская городская поликлиника № 4»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ГБУЗ АО «Детская городская поликлиника № 5»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jc w:val="center"/>
            </w:pPr>
            <w:r>
              <w:rPr>
                <w:sz w:val="22"/>
                <w:szCs w:val="22"/>
              </w:rPr>
              <w:t>25.12.</w:t>
            </w:r>
            <w:r>
              <w:rPr>
                <w:spacing w:val="-6"/>
                <w:sz w:val="22"/>
                <w:szCs w:val="22"/>
              </w:rPr>
              <w:t xml:space="preserve"> 2024</w:t>
            </w:r>
          </w:p>
        </w:tc>
      </w:tr>
      <w:tr w:rsidR="00F90BC4" w:rsidTr="00F90BC4">
        <w:trPr>
          <w:trHeight w:hRule="exact" w:val="1123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стоматологический центр»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«Областной центр общественного здоровья и медицинской профилактики»</w:t>
            </w:r>
          </w:p>
          <w:p w:rsidR="00F90BC4" w:rsidRDefault="00F90BC4" w:rsidP="00234779">
            <w:pPr>
              <w:shd w:val="clear" w:color="auto" w:fill="FFFFFF"/>
            </w:pPr>
            <w:r>
              <w:rPr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F90BC4"/>
          <w:p w:rsidR="00F90BC4" w:rsidRDefault="00F90BC4" w:rsidP="00234779">
            <w:pPr>
              <w:jc w:val="center"/>
            </w:pPr>
            <w:r>
              <w:rPr>
                <w:sz w:val="22"/>
                <w:szCs w:val="22"/>
              </w:rPr>
              <w:t>26.12.2024</w:t>
            </w:r>
          </w:p>
          <w:p w:rsidR="00F90BC4" w:rsidRDefault="00F90BC4" w:rsidP="00234779">
            <w:pPr>
              <w:jc w:val="center"/>
            </w:pPr>
          </w:p>
          <w:p w:rsidR="00F90BC4" w:rsidRDefault="00F90BC4" w:rsidP="00234779">
            <w:pPr>
              <w:jc w:val="center"/>
            </w:pPr>
          </w:p>
        </w:tc>
      </w:tr>
      <w:tr w:rsidR="00F90BC4" w:rsidTr="00607768">
        <w:trPr>
          <w:trHeight w:hRule="exact" w:val="1435"/>
        </w:trPr>
        <w:tc>
          <w:tcPr>
            <w:tcW w:w="7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234779">
            <w:pPr>
              <w:shd w:val="clear" w:color="auto" w:fill="FFFFFF"/>
            </w:pPr>
            <w:r>
              <w:t>Центр Здоровья ГБУЗ АО «</w:t>
            </w:r>
            <w:r w:rsidRPr="003E2D69">
              <w:t>Ахтубинская РБ»</w:t>
            </w:r>
          </w:p>
          <w:p w:rsidR="00F90BC4" w:rsidRDefault="00F90BC4" w:rsidP="00234779">
            <w:pPr>
              <w:shd w:val="clear" w:color="auto" w:fill="FFFFFF"/>
            </w:pPr>
            <w:r w:rsidRPr="003E2D69">
              <w:t xml:space="preserve">Центр Здоровья ГБУЗ АО </w:t>
            </w:r>
            <w:r>
              <w:t>«</w:t>
            </w:r>
            <w:r w:rsidRPr="003E2D69">
              <w:t>ГП№3</w:t>
            </w:r>
            <w:r>
              <w:t>»</w:t>
            </w:r>
          </w:p>
          <w:p w:rsidR="00F90BC4" w:rsidRDefault="00F90BC4" w:rsidP="00234779">
            <w:pPr>
              <w:shd w:val="clear" w:color="auto" w:fill="FFFFFF"/>
            </w:pPr>
            <w:r w:rsidRPr="003E2D69">
              <w:t>Центр Здоровья ГБУЗ АО  «</w:t>
            </w:r>
            <w:r>
              <w:t>ОЦОЗ и МП</w:t>
            </w:r>
            <w:r w:rsidRPr="003E2D69">
              <w:t>»</w:t>
            </w:r>
          </w:p>
          <w:p w:rsidR="00607768" w:rsidRDefault="00607768" w:rsidP="00234779">
            <w:pPr>
              <w:shd w:val="clear" w:color="auto" w:fill="FFFFFF"/>
            </w:pPr>
            <w:r w:rsidRPr="003E2D69">
              <w:t>Центр Здоровья ГБУЗ АО «ДГП№1»</w:t>
            </w:r>
          </w:p>
          <w:p w:rsidR="00607768" w:rsidRDefault="00607768" w:rsidP="00234779">
            <w:pPr>
              <w:shd w:val="clear" w:color="auto" w:fill="FFFFFF"/>
            </w:pPr>
            <w:r w:rsidRPr="003E2D69">
              <w:t>Центр Здоровья ГБУЗ АО  «ДГП №3»</w:t>
            </w:r>
          </w:p>
          <w:p w:rsidR="00607768" w:rsidRDefault="00607768" w:rsidP="00234779">
            <w:pPr>
              <w:shd w:val="clear" w:color="auto" w:fill="FFFFFF"/>
            </w:pPr>
          </w:p>
          <w:p w:rsidR="00F90BC4" w:rsidRDefault="00F90BC4" w:rsidP="00234779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C4" w:rsidRDefault="00F90BC4" w:rsidP="00F90BC4">
            <w:pPr>
              <w:jc w:val="center"/>
            </w:pPr>
          </w:p>
          <w:p w:rsidR="00F90BC4" w:rsidRDefault="00F90BC4" w:rsidP="00F90BC4">
            <w:pPr>
              <w:jc w:val="center"/>
            </w:pPr>
            <w:r>
              <w:rPr>
                <w:sz w:val="22"/>
                <w:szCs w:val="22"/>
              </w:rPr>
              <w:t>26.12.2024</w:t>
            </w:r>
          </w:p>
          <w:p w:rsidR="00F90BC4" w:rsidRDefault="00F90BC4" w:rsidP="00F90BC4">
            <w:pPr>
              <w:jc w:val="center"/>
            </w:pPr>
          </w:p>
          <w:p w:rsidR="00F90BC4" w:rsidRDefault="00F90BC4" w:rsidP="00F90BC4"/>
        </w:tc>
      </w:tr>
    </w:tbl>
    <w:p w:rsidR="00492B6C" w:rsidRPr="005737C9" w:rsidRDefault="005737C9" w:rsidP="005737C9">
      <w:pPr>
        <w:ind w:left="-851" w:firstLine="851"/>
        <w:rPr>
          <w:b/>
          <w:sz w:val="28"/>
          <w:szCs w:val="28"/>
        </w:rPr>
      </w:pPr>
      <w:r w:rsidRPr="005737C9">
        <w:rPr>
          <w:b/>
          <w:sz w:val="28"/>
          <w:szCs w:val="28"/>
        </w:rPr>
        <w:t>Внимание! Таблицы 2109 и 2110 формы № 30 «Сведения о медицинской организации»</w:t>
      </w:r>
      <w:r>
        <w:rPr>
          <w:b/>
          <w:sz w:val="28"/>
          <w:szCs w:val="28"/>
        </w:rPr>
        <w:t xml:space="preserve"> по центрам здоровья для взрослых</w:t>
      </w:r>
      <w:r w:rsidRPr="005737C9">
        <w:rPr>
          <w:b/>
          <w:sz w:val="28"/>
          <w:szCs w:val="28"/>
        </w:rPr>
        <w:t xml:space="preserve"> представляются в день сдачи основного отчета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 w:rsidRPr="00947AFC">
        <w:rPr>
          <w:color w:val="000000"/>
          <w:sz w:val="28"/>
          <w:szCs w:val="28"/>
        </w:rPr>
        <w:t>Годовые отчеты по медицинской п</w:t>
      </w:r>
      <w:r>
        <w:rPr>
          <w:color w:val="000000"/>
          <w:sz w:val="28"/>
          <w:szCs w:val="28"/>
        </w:rPr>
        <w:t>рофилактике будут приниматься в ГБУЗ АО «ОЦОЗ и МП» (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№ 209) в </w:t>
      </w:r>
      <w:r w:rsidRPr="00947AFC">
        <w:rPr>
          <w:color w:val="000000"/>
          <w:sz w:val="28"/>
          <w:szCs w:val="28"/>
        </w:rPr>
        <w:t xml:space="preserve">соответствии с </w:t>
      </w:r>
      <w:r>
        <w:rPr>
          <w:color w:val="000000"/>
          <w:sz w:val="28"/>
          <w:szCs w:val="28"/>
        </w:rPr>
        <w:t xml:space="preserve">указанным </w:t>
      </w:r>
      <w:r w:rsidRPr="00947AFC">
        <w:rPr>
          <w:color w:val="000000"/>
          <w:sz w:val="28"/>
          <w:szCs w:val="28"/>
        </w:rPr>
        <w:t>графиком</w:t>
      </w:r>
      <w:r>
        <w:rPr>
          <w:color w:val="000000"/>
          <w:sz w:val="28"/>
          <w:szCs w:val="28"/>
        </w:rPr>
        <w:t xml:space="preserve"> </w:t>
      </w:r>
      <w:r w:rsidRPr="00947AFC">
        <w:rPr>
          <w:color w:val="000000"/>
          <w:sz w:val="28"/>
          <w:szCs w:val="28"/>
        </w:rPr>
        <w:t>на бумажном носителе с печатью учреждения и подписью руководителя учреждения.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отчету необходимо приложить: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штатное расписание отделения (кабинета) </w:t>
      </w:r>
      <w:proofErr w:type="spellStart"/>
      <w:r>
        <w:rPr>
          <w:color w:val="000000"/>
          <w:sz w:val="28"/>
          <w:szCs w:val="28"/>
        </w:rPr>
        <w:t>медпрофилактики</w:t>
      </w:r>
      <w:proofErr w:type="spellEnd"/>
      <w:r>
        <w:rPr>
          <w:color w:val="000000"/>
          <w:sz w:val="28"/>
          <w:szCs w:val="28"/>
        </w:rPr>
        <w:t>, Центра здоровья, заверенное подписью главного врача и печатью учреждения;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таблицы из формы федерального статистического наблюдения №30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1) 1001 строки 41, 129, 130;</w:t>
      </w:r>
      <w:r w:rsidRPr="009C0353">
        <w:rPr>
          <w:color w:val="000000"/>
          <w:sz w:val="28"/>
          <w:szCs w:val="28"/>
        </w:rPr>
        <w:t xml:space="preserve"> 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2) </w:t>
      </w:r>
      <w:r w:rsidRPr="009C0353">
        <w:rPr>
          <w:color w:val="000000"/>
          <w:sz w:val="28"/>
          <w:szCs w:val="28"/>
        </w:rPr>
        <w:t>1100</w:t>
      </w:r>
      <w:r>
        <w:rPr>
          <w:color w:val="000000"/>
          <w:sz w:val="28"/>
          <w:szCs w:val="28"/>
        </w:rPr>
        <w:t xml:space="preserve"> строки 54,58,163,186;</w:t>
      </w:r>
      <w:r w:rsidRPr="009C0353">
        <w:rPr>
          <w:color w:val="000000"/>
          <w:sz w:val="28"/>
          <w:szCs w:val="28"/>
        </w:rPr>
        <w:t xml:space="preserve"> 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3) </w:t>
      </w:r>
      <w:r w:rsidRPr="009C0353">
        <w:rPr>
          <w:color w:val="000000"/>
          <w:sz w:val="28"/>
          <w:szCs w:val="28"/>
        </w:rPr>
        <w:t>1101</w:t>
      </w:r>
      <w:r>
        <w:rPr>
          <w:color w:val="000000"/>
          <w:sz w:val="28"/>
          <w:szCs w:val="28"/>
        </w:rPr>
        <w:t>;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2100 (58);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4) 2105 (стр.8,9);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5) 2109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6) 2110</w:t>
      </w:r>
    </w:p>
    <w:p w:rsidR="008449BF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7) 4809</w:t>
      </w:r>
      <w:r w:rsidRPr="009C0353">
        <w:rPr>
          <w:color w:val="000000"/>
          <w:sz w:val="28"/>
          <w:szCs w:val="28"/>
        </w:rPr>
        <w:t>.</w:t>
      </w:r>
    </w:p>
    <w:p w:rsidR="008449BF" w:rsidRPr="002B0030" w:rsidRDefault="008449BF" w:rsidP="005737C9">
      <w:pPr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Обращаем внимание, что данные в отчете, штатном расписании и  таблицах должны совпадать.</w:t>
      </w:r>
    </w:p>
    <w:p w:rsidR="008449BF" w:rsidRDefault="008449BF" w:rsidP="005737C9">
      <w:pPr>
        <w:ind w:left="-851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Отчеты необходимо прислать </w:t>
      </w:r>
      <w:r w:rsidRPr="0080232F">
        <w:rPr>
          <w:b/>
          <w:color w:val="000000"/>
          <w:sz w:val="28"/>
          <w:szCs w:val="28"/>
        </w:rPr>
        <w:t>заранее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 позднее, чем за 5</w:t>
      </w:r>
      <w:r w:rsidRPr="000F350C">
        <w:rPr>
          <w:color w:val="000000"/>
          <w:sz w:val="28"/>
          <w:szCs w:val="28"/>
        </w:rPr>
        <w:t xml:space="preserve"> дней до даты указанной в графике) в электронном виде в программе </w:t>
      </w:r>
      <w:r w:rsidRPr="000F350C">
        <w:rPr>
          <w:color w:val="000000"/>
          <w:sz w:val="28"/>
          <w:szCs w:val="28"/>
          <w:lang w:val="en-US"/>
        </w:rPr>
        <w:t>Word</w:t>
      </w:r>
      <w:r w:rsidRPr="000F350C">
        <w:rPr>
          <w:color w:val="000000"/>
          <w:sz w:val="28"/>
          <w:szCs w:val="28"/>
        </w:rPr>
        <w:t xml:space="preserve"> на </w:t>
      </w:r>
      <w:r w:rsidRPr="000F350C">
        <w:rPr>
          <w:sz w:val="28"/>
          <w:szCs w:val="28"/>
          <w:lang w:val="en-US"/>
        </w:rPr>
        <w:t>e</w:t>
      </w:r>
      <w:r w:rsidRPr="000F350C">
        <w:rPr>
          <w:sz w:val="28"/>
          <w:szCs w:val="28"/>
        </w:rPr>
        <w:t>-</w:t>
      </w:r>
      <w:r w:rsidRPr="000F350C">
        <w:rPr>
          <w:sz w:val="28"/>
          <w:szCs w:val="28"/>
          <w:lang w:val="en-US"/>
        </w:rPr>
        <w:t>mail</w:t>
      </w:r>
      <w:r w:rsidRPr="000F350C">
        <w:rPr>
          <w:sz w:val="28"/>
          <w:szCs w:val="28"/>
        </w:rPr>
        <w:t xml:space="preserve">: </w:t>
      </w:r>
    </w:p>
    <w:p w:rsidR="00C44758" w:rsidRDefault="005737C9" w:rsidP="005737C9">
      <w:pPr>
        <w:ind w:left="-851" w:firstLine="851"/>
        <w:jc w:val="both"/>
        <w:rPr>
          <w:color w:val="000000"/>
          <w:sz w:val="28"/>
          <w:szCs w:val="28"/>
        </w:rPr>
      </w:pPr>
      <w:hyperlink r:id="rId4" w:history="1">
        <w:proofErr w:type="gramStart"/>
        <w:r w:rsidR="008449BF" w:rsidRPr="005051FA">
          <w:rPr>
            <w:rStyle w:val="a4"/>
            <w:rFonts w:ascii="Helvetica" w:hAnsi="Helvetica"/>
            <w:shd w:val="clear" w:color="auto" w:fill="FFFFFF"/>
          </w:rPr>
          <w:t>omo-mp@mail.ru</w:t>
        </w:r>
      </w:hyperlink>
      <w:r w:rsidR="008449BF" w:rsidRPr="005051FA">
        <w:rPr>
          <w:rFonts w:ascii="Helvetica" w:hAnsi="Helvetica"/>
          <w:color w:val="87898F"/>
          <w:sz w:val="20"/>
          <w:szCs w:val="20"/>
          <w:shd w:val="clear" w:color="auto" w:fill="FFFFFF"/>
        </w:rPr>
        <w:t xml:space="preserve"> </w:t>
      </w:r>
      <w:r w:rsidR="008449BF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8449BF">
        <w:rPr>
          <w:rFonts w:asciiTheme="minorHAnsi" w:hAnsiTheme="minorHAnsi"/>
          <w:shd w:val="clear" w:color="auto" w:fill="FFFFFF"/>
        </w:rPr>
        <w:t>и</w:t>
      </w:r>
      <w:proofErr w:type="gramEnd"/>
      <w:r w:rsidR="008449BF">
        <w:rPr>
          <w:rFonts w:asciiTheme="minorHAnsi" w:hAnsiTheme="minorHAnsi"/>
          <w:shd w:val="clear" w:color="auto" w:fill="FFFFFF"/>
        </w:rPr>
        <w:t xml:space="preserve"> </w:t>
      </w:r>
      <w:r w:rsidR="008449BF" w:rsidRPr="005051FA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="008449BF" w:rsidRPr="005051FA">
        <w:rPr>
          <w:sz w:val="28"/>
          <w:szCs w:val="28"/>
          <w:lang w:val="en-US"/>
        </w:rPr>
        <w:t>ocozmp</w:t>
      </w:r>
      <w:proofErr w:type="spellEnd"/>
      <w:r w:rsidR="008449BF" w:rsidRPr="005051FA">
        <w:fldChar w:fldCharType="begin"/>
      </w:r>
      <w:r w:rsidR="008449BF" w:rsidRPr="005051FA">
        <w:instrText>HYPERLINK "mailto:kcvlimp_77@mail.ru"</w:instrText>
      </w:r>
      <w:r w:rsidR="008449BF" w:rsidRPr="005051FA">
        <w:fldChar w:fldCharType="separate"/>
      </w:r>
      <w:r w:rsidR="008449BF" w:rsidRPr="005051FA">
        <w:rPr>
          <w:rStyle w:val="a4"/>
          <w:sz w:val="28"/>
          <w:szCs w:val="28"/>
        </w:rPr>
        <w:t>@</w:t>
      </w:r>
      <w:proofErr w:type="spellStart"/>
      <w:r w:rsidR="008449BF" w:rsidRPr="005051FA">
        <w:rPr>
          <w:rStyle w:val="a4"/>
          <w:sz w:val="28"/>
          <w:szCs w:val="28"/>
          <w:lang w:val="en-US"/>
        </w:rPr>
        <w:t>astrobl</w:t>
      </w:r>
      <w:proofErr w:type="spellEnd"/>
      <w:r w:rsidR="008449BF" w:rsidRPr="005051FA">
        <w:rPr>
          <w:rStyle w:val="a4"/>
          <w:sz w:val="28"/>
          <w:szCs w:val="28"/>
        </w:rPr>
        <w:t>.</w:t>
      </w:r>
      <w:proofErr w:type="spellStart"/>
      <w:r w:rsidR="008449BF" w:rsidRPr="005051FA">
        <w:rPr>
          <w:rStyle w:val="a4"/>
          <w:sz w:val="28"/>
          <w:szCs w:val="28"/>
        </w:rPr>
        <w:t>ru</w:t>
      </w:r>
      <w:proofErr w:type="spellEnd"/>
      <w:r w:rsidR="008449BF" w:rsidRPr="005051FA">
        <w:fldChar w:fldCharType="end"/>
      </w:r>
      <w:r w:rsidR="008449BF" w:rsidRPr="000F350C">
        <w:rPr>
          <w:color w:val="000000"/>
          <w:sz w:val="28"/>
          <w:szCs w:val="28"/>
        </w:rPr>
        <w:t xml:space="preserve"> с пометкой</w:t>
      </w:r>
      <w:r w:rsidR="008449BF">
        <w:rPr>
          <w:color w:val="000000"/>
          <w:sz w:val="28"/>
          <w:szCs w:val="28"/>
        </w:rPr>
        <w:t xml:space="preserve"> для </w:t>
      </w:r>
      <w:proofErr w:type="spellStart"/>
      <w:r w:rsidR="008449BF">
        <w:rPr>
          <w:color w:val="000000"/>
          <w:sz w:val="28"/>
          <w:szCs w:val="28"/>
        </w:rPr>
        <w:t>Макуриной</w:t>
      </w:r>
      <w:proofErr w:type="spellEnd"/>
      <w:r w:rsidR="008449BF">
        <w:rPr>
          <w:color w:val="000000"/>
          <w:sz w:val="28"/>
          <w:szCs w:val="28"/>
        </w:rPr>
        <w:t xml:space="preserve"> Е.А. </w:t>
      </w:r>
    </w:p>
    <w:p w:rsidR="008449BF" w:rsidRPr="00BD1793" w:rsidRDefault="008449BF" w:rsidP="008449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принимает Набиуллина Г.А.</w:t>
      </w:r>
      <w:r w:rsidR="00C44758">
        <w:rPr>
          <w:color w:val="000000"/>
          <w:sz w:val="28"/>
          <w:szCs w:val="28"/>
        </w:rPr>
        <w:t>, заверяет главный врач ГБУЗ АО «ОЦОЗ и МП», ГВС по МП Селина Е.Г.</w:t>
      </w:r>
    </w:p>
    <w:p w:rsidR="00322195" w:rsidRDefault="00322195"/>
    <w:sectPr w:rsidR="00322195" w:rsidSect="007C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387"/>
    <w:rsid w:val="00234779"/>
    <w:rsid w:val="00253406"/>
    <w:rsid w:val="002763FB"/>
    <w:rsid w:val="00322195"/>
    <w:rsid w:val="003F4B90"/>
    <w:rsid w:val="00484114"/>
    <w:rsid w:val="00492B6C"/>
    <w:rsid w:val="004B1387"/>
    <w:rsid w:val="005737C9"/>
    <w:rsid w:val="00607768"/>
    <w:rsid w:val="00744277"/>
    <w:rsid w:val="00767052"/>
    <w:rsid w:val="00781D07"/>
    <w:rsid w:val="007A147E"/>
    <w:rsid w:val="007C6434"/>
    <w:rsid w:val="007E2F5B"/>
    <w:rsid w:val="00814581"/>
    <w:rsid w:val="008449BF"/>
    <w:rsid w:val="00884BC3"/>
    <w:rsid w:val="008C23E1"/>
    <w:rsid w:val="008C31F2"/>
    <w:rsid w:val="009D47D1"/>
    <w:rsid w:val="00A11CCB"/>
    <w:rsid w:val="00C44758"/>
    <w:rsid w:val="00D751AC"/>
    <w:rsid w:val="00DB085C"/>
    <w:rsid w:val="00E71319"/>
    <w:rsid w:val="00EB2E68"/>
    <w:rsid w:val="00F06150"/>
    <w:rsid w:val="00F226D5"/>
    <w:rsid w:val="00F669E3"/>
    <w:rsid w:val="00F90BC4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5E353-49C6-4D48-822A-6F78EAD3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B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713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2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o-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Ерачина Светлана Анатольевна</dc:creator>
  <cp:lastModifiedBy>Ерачина Светлана Анатольевна</cp:lastModifiedBy>
  <cp:revision>4</cp:revision>
  <cp:lastPrinted>2024-11-14T11:28:00Z</cp:lastPrinted>
  <dcterms:created xsi:type="dcterms:W3CDTF">2024-11-18T05:12:00Z</dcterms:created>
  <dcterms:modified xsi:type="dcterms:W3CDTF">2024-11-18T07:10:00Z</dcterms:modified>
</cp:coreProperties>
</file>