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2C3" w:rsidRDefault="004F4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F42C3" w:rsidRDefault="004F42C3">
      <w:pPr>
        <w:tabs>
          <w:tab w:val="left" w:pos="4536"/>
        </w:tabs>
        <w:spacing w:after="0"/>
        <w:ind w:left="709" w:right="4819" w:hanging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065" w:type="dxa"/>
        <w:tblInd w:w="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5"/>
      </w:tblGrid>
      <w:tr w:rsidR="004F42C3">
        <w:trPr>
          <w:trHeight w:val="2325"/>
        </w:trPr>
        <w:tc>
          <w:tcPr>
            <w:tcW w:w="4065" w:type="dxa"/>
            <w:shd w:val="clear" w:color="auto" w:fill="auto"/>
          </w:tcPr>
          <w:p w:rsidR="004F42C3" w:rsidRDefault="004F42C3">
            <w:pPr>
              <w:pStyle w:val="ac"/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F42C3" w:rsidRDefault="00000000">
            <w:pPr>
              <w:pStyle w:val="ac"/>
              <w:widowControl w:val="0"/>
              <w:suppressAutoHyphens w:val="0"/>
              <w:spacing w:after="0" w:line="240" w:lineRule="auto"/>
              <w:jc w:val="both"/>
            </w:pPr>
            <w:bookmarkStart w:id="0" w:name="__DdeLink__36215_1051922721"/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министерства  здравоохранения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Астраханской области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от 25.04.2018 № 9П</w:t>
            </w:r>
          </w:p>
        </w:tc>
      </w:tr>
    </w:tbl>
    <w:p w:rsidR="004F42C3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>приказом Министерства здравоохранения Российской Федерации от 03.12.2020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мероприятий»</w:t>
      </w:r>
    </w:p>
    <w:p w:rsidR="004F42C3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Астраханской области ПОСТАНОВЛЯЕТ:</w:t>
      </w:r>
    </w:p>
    <w:p w:rsidR="004F42C3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 Внести в постановление министерства здравоохранения Астраханской области от 25.04.2018 № 9П «О порядке медико-биологического обеспечения спортивных сборных команд Астраханской области» следующие изменения:</w:t>
      </w:r>
    </w:p>
    <w:p w:rsidR="004F42C3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преамбулу постановления изложить в новой редакции:</w:t>
      </w:r>
    </w:p>
    <w:p w:rsidR="004F42C3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федеральными законами от 05.12.2017 № 373-ФЗ «О внесении изменений в Федеральный закон «О физической культуре и спорте в Российской Федерации»», от 21.11.2011 № 323-ФЗ «Об основах охраны здоровья граждан в Российской Федерации», </w:t>
      </w: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>приказом Министерства здравоохранения Российской Федерации от 03.12.2020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</w:t>
      </w: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lastRenderedPageBreak/>
        <w:t>спортивного комплекса «Готов к труду и обороне» (ГТО) и форм медицинских заключений о допуске к участию физкультурных и спортивных мероприятий»;</w:t>
      </w:r>
    </w:p>
    <w:p w:rsidR="004F42C3" w:rsidRDefault="00000000">
      <w:pPr>
        <w:spacing w:after="0" w:line="24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ab/>
        <w:t xml:space="preserve">в пункте один Порядка медико-биологического обеспечения спортсменов спортивных сборных команд Астраханской области (далее — Порядок) слова «от 30.06.2015 № 12-П «О порядке формирования и обеспечения спортивных сборных команд Астраханской области» заменить словами «от 28.04.2022 № 5-П «О формировании и обеспечении спортивных сборных команд Астраханской области»; </w:t>
      </w:r>
    </w:p>
    <w:p w:rsidR="004F42C3" w:rsidRDefault="00000000">
      <w:pPr>
        <w:spacing w:after="0" w:line="24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ab/>
        <w:t xml:space="preserve">в подпункте 3.2.1 пункта 3.2. Порядка слова «программы углубленного медицинского обследования лиц, занимающихся спортом» заменить словами «медицинских осмотров, включая углубленное медицинское обследование, лиц, занимающихся физической культурой и спортом», слова «от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</w:t>
      </w:r>
      <w:r>
        <w:rPr>
          <w:rFonts w:ascii="Times New Roman" w:hAnsi="Times New Roman"/>
          <w:sz w:val="28"/>
          <w:szCs w:val="28"/>
        </w:rPr>
        <w:t>выполнить нормативы испытаний (тестов) Всероссийского физкультурно-спортивного комплекса «Готов к труду и обороне» заменить словами «</w:t>
      </w: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>от 03.12.2020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мероприятий» (далее — приказ № 1144н);</w:t>
      </w:r>
    </w:p>
    <w:p w:rsidR="004F42C3" w:rsidRDefault="00000000">
      <w:pPr>
        <w:spacing w:after="0" w:line="24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ab/>
        <w:t xml:space="preserve"> в абзаце втором пункта 3.3. Порядка слова «Программе УМО к приказу № 134н» заменить словами «медицинских осмотров, включая углубленное медицинское обследование, лиц, занимающихся физической культурой и спортом»;</w:t>
      </w:r>
    </w:p>
    <w:p w:rsidR="004F42C3" w:rsidRDefault="00000000">
      <w:pPr>
        <w:spacing w:after="0" w:line="24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color w:val="050404"/>
          <w:sz w:val="28"/>
          <w:szCs w:val="28"/>
        </w:rPr>
        <w:tab/>
        <w:t>в подпункте 3.3.1 пункта 3.3. Порядка слова «Программой УМО к приказу № 134н» заменить словами «</w:t>
      </w:r>
      <w:r>
        <w:rPr>
          <w:rFonts w:ascii="Times New Roman" w:hAnsi="Times New Roman"/>
          <w:sz w:val="28"/>
          <w:szCs w:val="28"/>
        </w:rPr>
        <w:t>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комплекса ГТО, утвержденному приказом № 1144н»;</w:t>
      </w:r>
    </w:p>
    <w:p w:rsidR="004F42C3" w:rsidRDefault="0000000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 пункт 3.4. признать утратившим силу;</w:t>
      </w:r>
    </w:p>
    <w:p w:rsidR="004F42C3" w:rsidRDefault="0000000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 пункт 4 Порядка изложить в новой редакции:</w:t>
      </w:r>
    </w:p>
    <w:p w:rsidR="004F42C3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«Расходы, связанные с медико-биологическим обеспечением спортсменов, осуществляются за счет средств бюджета Астраханской области в пределах бюджетных ассигнований, </w:t>
      </w:r>
      <w:proofErr w:type="gramStart"/>
      <w:r>
        <w:rPr>
          <w:rFonts w:ascii="Times New Roman" w:hAnsi="Times New Roman"/>
          <w:sz w:val="28"/>
          <w:szCs w:val="28"/>
        </w:rPr>
        <w:t>предусмотренных  министерству</w:t>
      </w:r>
      <w:proofErr w:type="gramEnd"/>
      <w:r>
        <w:rPr>
          <w:rFonts w:ascii="Times New Roman" w:hAnsi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/>
          <w:sz w:val="28"/>
          <w:szCs w:val="28"/>
        </w:rPr>
        <w:lastRenderedPageBreak/>
        <w:t>Астраханской области Законом Астраханской области о бюджете Астраханской области на текущий финансовый год и на плановый период».</w:t>
      </w:r>
    </w:p>
    <w:p w:rsidR="004F42C3" w:rsidRDefault="0000000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организации медицинской помощи взрослому населению министерства здравоохранения Астраханской области:</w:t>
      </w:r>
    </w:p>
    <w:p w:rsidR="004F42C3" w:rsidRDefault="0000000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Направить  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в трехдневный срок со дня подписания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4F42C3" w:rsidRDefault="0000000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Направить копию настоящего постановления в прокуратуру Астраханской области, Думу Астраханской области не позднее семи рабочих дней со дня его подписания.</w:t>
      </w:r>
    </w:p>
    <w:p w:rsidR="004F42C3" w:rsidRDefault="00000000">
      <w:pPr>
        <w:pStyle w:val="ConsPlusNormal"/>
        <w:tabs>
          <w:tab w:val="left" w:pos="709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Направить  копию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 Управление Министерства юстиции Российской Федерации по Астраханской области  в семидневный срок после его первого официального опубликования, а также сведения об источниках его официального опубликования.</w:t>
      </w:r>
    </w:p>
    <w:p w:rsidR="004F42C3" w:rsidRDefault="00000000">
      <w:pPr>
        <w:pStyle w:val="ConsPlusNormal"/>
        <w:tabs>
          <w:tab w:val="left" w:pos="709"/>
        </w:tabs>
        <w:ind w:firstLine="540"/>
        <w:jc w:val="both"/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:rsidR="004F42C3" w:rsidRDefault="004F42C3">
      <w:pPr>
        <w:pStyle w:val="ConsPlusNormal"/>
        <w:tabs>
          <w:tab w:val="left" w:pos="709"/>
        </w:tabs>
        <w:ind w:firstLine="540"/>
        <w:jc w:val="both"/>
      </w:pPr>
    </w:p>
    <w:p w:rsidR="004F42C3" w:rsidRDefault="004F42C3">
      <w:pPr>
        <w:pStyle w:val="ConsPlusNormal"/>
        <w:tabs>
          <w:tab w:val="left" w:pos="709"/>
        </w:tabs>
        <w:ind w:firstLine="540"/>
        <w:jc w:val="both"/>
      </w:pPr>
    </w:p>
    <w:p w:rsidR="004F42C3" w:rsidRDefault="004F42C3">
      <w:pPr>
        <w:pStyle w:val="ConsPlusNormal"/>
        <w:tabs>
          <w:tab w:val="left" w:pos="709"/>
        </w:tabs>
        <w:ind w:firstLine="540"/>
        <w:jc w:val="both"/>
      </w:pPr>
    </w:p>
    <w:p w:rsidR="004F42C3" w:rsidRDefault="004F42C3">
      <w:pPr>
        <w:pStyle w:val="ConsPlusNormal"/>
        <w:tabs>
          <w:tab w:val="left" w:pos="709"/>
        </w:tabs>
        <w:ind w:firstLine="540"/>
        <w:jc w:val="both"/>
      </w:pPr>
    </w:p>
    <w:p w:rsidR="004F42C3" w:rsidRDefault="004F42C3">
      <w:pPr>
        <w:pStyle w:val="ConsPlusNormal"/>
        <w:tabs>
          <w:tab w:val="left" w:pos="709"/>
        </w:tabs>
        <w:ind w:firstLine="540"/>
        <w:jc w:val="both"/>
      </w:pPr>
    </w:p>
    <w:p w:rsidR="004F42C3" w:rsidRDefault="00000000">
      <w:pPr>
        <w:pStyle w:val="ConsPlusNormal"/>
        <w:tabs>
          <w:tab w:val="left" w:pos="709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Министр здравоохранения</w:t>
      </w:r>
    </w:p>
    <w:p w:rsidR="004F42C3" w:rsidRDefault="00000000">
      <w:pPr>
        <w:pStyle w:val="ConsPlusNormal"/>
        <w:tabs>
          <w:tab w:val="left" w:pos="709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Астраханской области                                                                        А.В. Буркин</w:t>
      </w:r>
    </w:p>
    <w:p w:rsidR="004F42C3" w:rsidRPr="00334DAF" w:rsidRDefault="00000000" w:rsidP="00334DAF">
      <w:pPr>
        <w:pStyle w:val="ConsPlusNormal"/>
        <w:tabs>
          <w:tab w:val="left" w:pos="709"/>
        </w:tabs>
        <w:jc w:val="both"/>
        <w:rPr>
          <w:lang w:val="en-U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</w:p>
    <w:sectPr w:rsidR="004F42C3" w:rsidRPr="00334DAF">
      <w:headerReference w:type="default" r:id="rId6"/>
      <w:pgSz w:w="11906" w:h="16838"/>
      <w:pgMar w:top="1134" w:right="567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6A8" w:rsidRDefault="009666A8">
      <w:pPr>
        <w:spacing w:after="0" w:line="240" w:lineRule="auto"/>
      </w:pPr>
      <w:r>
        <w:separator/>
      </w:r>
    </w:p>
  </w:endnote>
  <w:endnote w:type="continuationSeparator" w:id="0">
    <w:p w:rsidR="009666A8" w:rsidRDefault="0096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TTimes/Cyrillic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6A8" w:rsidRDefault="009666A8">
      <w:pPr>
        <w:spacing w:after="0" w:line="240" w:lineRule="auto"/>
      </w:pPr>
      <w:r>
        <w:separator/>
      </w:r>
    </w:p>
  </w:footnote>
  <w:footnote w:type="continuationSeparator" w:id="0">
    <w:p w:rsidR="009666A8" w:rsidRDefault="0096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821330"/>
      <w:docPartObj>
        <w:docPartGallery w:val="Page Numbers (Top of Page)"/>
        <w:docPartUnique/>
      </w:docPartObj>
    </w:sdtPr>
    <w:sdtContent>
      <w:p w:rsidR="004F42C3" w:rsidRDefault="00000000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2C3"/>
    <w:rsid w:val="00334DAF"/>
    <w:rsid w:val="004F42C3"/>
    <w:rsid w:val="009666A8"/>
    <w:rsid w:val="009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3FD1"/>
  <w15:docId w15:val="{E39C41C5-6ECB-46CA-8B90-F6CA9785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36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qFormat/>
    <w:rsid w:val="00487B36"/>
  </w:style>
  <w:style w:type="character" w:customStyle="1" w:styleId="a0">
    <w:name w:val="Нижний колонтитул Знак"/>
    <w:basedOn w:val="DefaultParagraphFont"/>
    <w:uiPriority w:val="99"/>
    <w:qFormat/>
    <w:rsid w:val="00487B36"/>
  </w:style>
  <w:style w:type="character" w:customStyle="1" w:styleId="a1">
    <w:name w:val="Текст выноски Знак"/>
    <w:basedOn w:val="DefaultParagraphFont"/>
    <w:uiPriority w:val="99"/>
    <w:semiHidden/>
    <w:qFormat/>
    <w:rsid w:val="00487B3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2">
    <w:name w:val="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3">
    <w:name w:val="Текст сноски Знак"/>
    <w:qFormat/>
    <w:rPr>
      <w:rFonts w:ascii="Calibri" w:eastAsia="Calibri" w:hAnsi="Calibri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4">
    <w:name w:val="Текст концевой сноски Знак"/>
    <w:qFormat/>
    <w:rPr>
      <w:rFonts w:ascii="Calibri" w:eastAsia="Calibri" w:hAnsi="Calibri" w:cs="Times New Roman"/>
      <w:sz w:val="20"/>
      <w:szCs w:val="20"/>
    </w:rPr>
  </w:style>
  <w:style w:type="character" w:customStyle="1" w:styleId="2">
    <w:name w:val="Основной текст 2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qFormat/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1">
    <w:name w:val="Заголовок 1 Знак"/>
    <w:qFormat/>
    <w:rPr>
      <w:rFonts w:ascii="Courier New" w:eastAsia="Times New Roman" w:hAnsi="Courier New" w:cs="Times New Roman"/>
      <w:spacing w:val="15"/>
      <w:sz w:val="52"/>
      <w:szCs w:val="20"/>
      <w:lang w:val="x-none" w:eastAsia="x-none"/>
    </w:rPr>
  </w:style>
  <w:style w:type="character" w:customStyle="1" w:styleId="a6">
    <w:name w:val="Название Знак"/>
    <w:qFormat/>
    <w:rPr>
      <w:rFonts w:ascii="Arial" w:eastAsia="DejaVu Sans" w:hAnsi="Arial" w:cs="Times New Roman"/>
      <w:i/>
      <w:iCs/>
      <w:color w:val="00000A"/>
      <w:sz w:val="20"/>
    </w:rPr>
  </w:style>
  <w:style w:type="character" w:customStyle="1" w:styleId="a7">
    <w:name w:val="Гипертекстовая ссылка"/>
    <w:qFormat/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styleId="Strong">
    <w:name w:val="Strong"/>
    <w:qFormat/>
    <w:rPr>
      <w:b/>
    </w:rPr>
  </w:style>
  <w:style w:type="paragraph" w:customStyle="1" w:styleId="a9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customStyle="1" w:styleId="ab">
    <w:name w:val="Колонтитул"/>
    <w:basedOn w:val="Normal"/>
    <w:qFormat/>
  </w:style>
  <w:style w:type="paragraph" w:styleId="Header">
    <w:name w:val="header"/>
    <w:basedOn w:val="Normal"/>
    <w:uiPriority w:val="99"/>
    <w:unhideWhenUsed/>
    <w:rsid w:val="00487B36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487B36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uiPriority w:val="99"/>
    <w:semiHidden/>
    <w:unhideWhenUsed/>
    <w:qFormat/>
    <w:rsid w:val="00487B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ConsPlusNormal">
    <w:name w:val="ConsPlusNormal"/>
    <w:qFormat/>
    <w:pPr>
      <w:textAlignment w:val="baseline"/>
    </w:pPr>
    <w:rPr>
      <w:rFonts w:ascii="Arial" w:eastAsia="Courier New" w:hAnsi="Arial" w:cs="Liberation Serif"/>
      <w:color w:val="000000"/>
      <w:kern w:val="2"/>
      <w:sz w:val="16"/>
      <w:szCs w:val="24"/>
      <w:lang w:eastAsia="zh-CN"/>
    </w:rPr>
  </w:style>
  <w:style w:type="paragraph" w:customStyle="1" w:styleId="ConsPlusCell">
    <w:name w:val="ConsPlusCell"/>
    <w:qFormat/>
    <w:rPr>
      <w:rFonts w:ascii="Arial" w:eastAsia="Calibri" w:hAnsi="Arial" w:cs="Arial"/>
      <w:szCs w:val="20"/>
    </w:rPr>
  </w:style>
  <w:style w:type="paragraph" w:customStyle="1" w:styleId="10">
    <w:name w:val="Знак Знак1 Знак Знак Знак Знак Знак Знак Знак Знак Знак Знак Знак Знак Знак Знак Знак"/>
    <w:qFormat/>
    <w:pPr>
      <w:tabs>
        <w:tab w:val="left" w:pos="709"/>
      </w:tabs>
      <w:spacing w:beforeAutospacing="1" w:afterAutospacing="1"/>
    </w:pPr>
    <w:rPr>
      <w:rFonts w:ascii="Tahoma" w:eastAsia="Times New Roman" w:hAnsi="Tahoma" w:cs="Times New Roman"/>
      <w:color w:val="00000A"/>
      <w:szCs w:val="20"/>
      <w:lang w:val="en-US"/>
    </w:rPr>
  </w:style>
  <w:style w:type="paragraph" w:customStyle="1" w:styleId="ad">
    <w:name w:val="Знак Знак"/>
    <w:qFormat/>
    <w:pPr>
      <w:tabs>
        <w:tab w:val="left" w:pos="709"/>
      </w:tabs>
      <w:spacing w:beforeAutospacing="1" w:afterAutospacing="1"/>
    </w:pPr>
    <w:rPr>
      <w:rFonts w:ascii="Tahoma" w:eastAsia="Times New Roman" w:hAnsi="Tahoma" w:cs="Times New Roman"/>
      <w:color w:val="00000A"/>
      <w:szCs w:val="20"/>
      <w:lang w:val="en-US"/>
    </w:rPr>
  </w:style>
  <w:style w:type="paragraph" w:styleId="BodyText2">
    <w:name w:val="Body Text 2"/>
    <w:qFormat/>
    <w:pPr>
      <w:tabs>
        <w:tab w:val="left" w:pos="709"/>
        <w:tab w:val="left" w:pos="1770"/>
      </w:tabs>
      <w:spacing w:before="240"/>
    </w:pPr>
    <w:rPr>
      <w:rFonts w:ascii="Times New Roman" w:eastAsia="Times New Roman" w:hAnsi="Times New Roman" w:cs="Times New Roman"/>
      <w:color w:val="00000A"/>
      <w:sz w:val="26"/>
      <w:szCs w:val="20"/>
      <w:lang w:eastAsia="ru-RU"/>
    </w:rPr>
  </w:style>
  <w:style w:type="paragraph" w:styleId="BodyTextIndent3">
    <w:name w:val="Body Text Indent 3"/>
    <w:qFormat/>
    <w:pPr>
      <w:widowControl w:val="0"/>
      <w:tabs>
        <w:tab w:val="left" w:pos="709"/>
      </w:tabs>
      <w:ind w:firstLine="709"/>
      <w:jc w:val="both"/>
    </w:pPr>
    <w:rPr>
      <w:rFonts w:ascii="Times New Roman" w:eastAsia="Times New Roman" w:hAnsi="Times New Roman" w:cs="Times New Roman"/>
      <w:color w:val="00000A"/>
      <w:sz w:val="26"/>
      <w:szCs w:val="20"/>
      <w:lang w:eastAsia="ru-RU"/>
    </w:rPr>
  </w:style>
  <w:style w:type="paragraph" w:styleId="BodyTextIndent2">
    <w:name w:val="Body Text Indent 2"/>
    <w:qFormat/>
    <w:pPr>
      <w:widowControl w:val="0"/>
      <w:tabs>
        <w:tab w:val="left" w:pos="709"/>
      </w:tabs>
      <w:spacing w:after="120"/>
      <w:ind w:firstLine="1134"/>
      <w:jc w:val="both"/>
    </w:pPr>
    <w:rPr>
      <w:rFonts w:ascii="Times New Roman" w:eastAsia="Times New Roman" w:hAnsi="Times New Roman" w:cs="Times New Roman"/>
      <w:color w:val="00000A"/>
      <w:sz w:val="26"/>
      <w:szCs w:val="20"/>
      <w:lang w:eastAsia="ru-RU"/>
    </w:rPr>
  </w:style>
  <w:style w:type="paragraph" w:customStyle="1" w:styleId="Mainheader">
    <w:name w:val="Main header"/>
    <w:qFormat/>
    <w:pPr>
      <w:tabs>
        <w:tab w:val="left" w:pos="709"/>
        <w:tab w:val="center" w:pos="4320"/>
        <w:tab w:val="center" w:pos="4677"/>
        <w:tab w:val="right" w:pos="9355"/>
      </w:tabs>
      <w:spacing w:after="120"/>
      <w:jc w:val="center"/>
    </w:pPr>
    <w:rPr>
      <w:rFonts w:ascii="NTTimes/Cyrillic" w:eastAsia="Times New Roman" w:hAnsi="NTTimes/Cyrillic" w:cs="Times New Roman"/>
      <w:b/>
      <w:color w:val="00000A"/>
      <w:spacing w:val="30"/>
      <w:sz w:val="26"/>
      <w:szCs w:val="20"/>
      <w:lang w:eastAsia="ru-RU"/>
    </w:rPr>
  </w:style>
  <w:style w:type="paragraph" w:customStyle="1" w:styleId="Topcorners">
    <w:name w:val="Top corners"/>
    <w:qFormat/>
    <w:pPr>
      <w:tabs>
        <w:tab w:val="left" w:pos="709"/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eastAsia="Times New Roman" w:hAnsi="NTTimes/Cyrillic" w:cs="Times New Roman"/>
      <w:color w:val="00000A"/>
      <w:sz w:val="26"/>
      <w:szCs w:val="20"/>
      <w:lang w:eastAsia="ru-RU"/>
    </w:rPr>
  </w:style>
  <w:style w:type="paragraph" w:customStyle="1" w:styleId="Underline">
    <w:name w:val="Underline"/>
    <w:qFormat/>
    <w:pPr>
      <w:tabs>
        <w:tab w:val="left" w:pos="709"/>
        <w:tab w:val="right" w:pos="9990"/>
      </w:tabs>
      <w:jc w:val="both"/>
    </w:pPr>
    <w:rPr>
      <w:rFonts w:ascii="NTTimes/Cyrillic" w:eastAsia="Times New Roman" w:hAnsi="NTTimes/Cyrillic" w:cs="Times New Roman"/>
      <w:color w:val="00000A"/>
      <w:sz w:val="8"/>
      <w:szCs w:val="20"/>
      <w:u w:val="double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"/>
    <w:qFormat/>
    <w:pPr>
      <w:tabs>
        <w:tab w:val="left" w:pos="709"/>
      </w:tabs>
      <w:spacing w:beforeAutospacing="1" w:afterAutospacing="1"/>
    </w:pPr>
    <w:rPr>
      <w:rFonts w:ascii="Tahoma" w:eastAsia="Times New Roman" w:hAnsi="Tahoma" w:cs="Times New Roman"/>
      <w:color w:val="00000A"/>
      <w:szCs w:val="20"/>
      <w:lang w:val="en-US"/>
    </w:rPr>
  </w:style>
  <w:style w:type="paragraph" w:customStyle="1" w:styleId="ConsPlusTitle">
    <w:name w:val="ConsPlusTitle"/>
    <w:qFormat/>
    <w:pPr>
      <w:widowControl w:val="0"/>
      <w:tabs>
        <w:tab w:val="left" w:pos="709"/>
      </w:tabs>
    </w:pPr>
    <w:rPr>
      <w:rFonts w:ascii="Arial" w:eastAsia="DejaVu Sans" w:hAnsi="Arial" w:cs="DejaVu Sans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  <w:tabs>
        <w:tab w:val="left" w:pos="709"/>
      </w:tabs>
    </w:pPr>
    <w:rPr>
      <w:rFonts w:ascii="Arial" w:eastAsia="DejaVu Sans" w:hAnsi="Arial" w:cs="DejaVu Sans"/>
      <w:szCs w:val="24"/>
      <w:lang w:eastAsia="zh-CN" w:bidi="hi-IN"/>
    </w:rPr>
  </w:style>
  <w:style w:type="paragraph" w:styleId="Index1">
    <w:name w:val="index 1"/>
    <w:qFormat/>
    <w:pPr>
      <w:tabs>
        <w:tab w:val="left" w:pos="709"/>
      </w:tabs>
      <w:ind w:left="220" w:hanging="220"/>
    </w:pPr>
    <w:rPr>
      <w:rFonts w:ascii="Calibri" w:eastAsia="DejaVu Sans" w:hAnsi="Calibri" w:cs="Times New Roman"/>
      <w:color w:val="00000A"/>
      <w:sz w:val="22"/>
    </w:rPr>
  </w:style>
  <w:style w:type="paragraph" w:styleId="NormalWeb">
    <w:name w:val="Normal (Web)"/>
    <w:qFormat/>
    <w:pPr>
      <w:tabs>
        <w:tab w:val="left" w:pos="709"/>
      </w:tabs>
      <w:spacing w:beforeAutospacing="1" w:afterAutospacing="1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ListParagraph">
    <w:name w:val="List Paragraph"/>
    <w:qFormat/>
    <w:pPr>
      <w:tabs>
        <w:tab w:val="left" w:pos="709"/>
      </w:tabs>
      <w:spacing w:after="200" w:line="276" w:lineRule="atLeast"/>
      <w:ind w:left="720"/>
      <w:contextualSpacing/>
    </w:pPr>
    <w:rPr>
      <w:rFonts w:ascii="Calibri" w:eastAsia="DejaVu Sans" w:hAnsi="Calibri" w:cs="Times New Roman"/>
      <w:color w:val="00000A"/>
      <w:sz w:val="22"/>
    </w:rPr>
  </w:style>
  <w:style w:type="paragraph" w:customStyle="1" w:styleId="12">
    <w:name w:val="Заголовок1"/>
    <w:qFormat/>
    <w:pPr>
      <w:keepNext/>
      <w:tabs>
        <w:tab w:val="left" w:pos="709"/>
      </w:tabs>
      <w:spacing w:before="240" w:after="120" w:line="276" w:lineRule="atLeast"/>
    </w:pPr>
    <w:rPr>
      <w:rFonts w:ascii="Arial" w:eastAsia="DejaVu Sans" w:hAnsi="Arial" w:cs="DejaVu Sans"/>
      <w:color w:val="00000A"/>
      <w:sz w:val="28"/>
      <w:szCs w:val="28"/>
    </w:rPr>
  </w:style>
  <w:style w:type="paragraph" w:customStyle="1" w:styleId="13">
    <w:name w:val="Обычный1"/>
    <w:qFormat/>
    <w:pPr>
      <w:tabs>
        <w:tab w:val="left" w:pos="709"/>
      </w:tabs>
      <w:spacing w:line="276" w:lineRule="atLeast"/>
    </w:pPr>
    <w:rPr>
      <w:rFonts w:ascii="Calibri" w:eastAsia="DejaVu Sans" w:hAnsi="Calibri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893</Words>
  <Characters>5095</Characters>
  <Application>Microsoft Office Word</Application>
  <DocSecurity>0</DocSecurity>
  <Lines>42</Lines>
  <Paragraphs>11</Paragraphs>
  <ScaleCrop>false</ScaleCrop>
  <Company>КонсультантПлюс Версия 4024.00.32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минздрава Астраханской области от 25.04.2018 N 9П"О порядке медико-биологического обеспечения спортивных сборных команд Астраханской области"</dc:title>
  <dc:subject/>
  <dc:creator>Глазкова Ольга Владимировна</dc:creator>
  <dc:description/>
  <cp:lastModifiedBy>Aleksandr Pavlov</cp:lastModifiedBy>
  <cp:revision>33</cp:revision>
  <cp:lastPrinted>2024-11-26T14:42:00Z</cp:lastPrinted>
  <dcterms:created xsi:type="dcterms:W3CDTF">2024-11-26T14:40:00Z</dcterms:created>
  <dcterms:modified xsi:type="dcterms:W3CDTF">2024-11-27T11:35:00Z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