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Пояснительная записка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 проекту постановления Правительства Астраханской области 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«О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внесении изменений в постановление Правительства Астраханской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26.04.2021 № 138-П»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Проект постановления Правительства Астраханской области «О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внесении изменений в постановление Правительства Астраханской области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от 26.04.2021 № 138-П»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(далее – проект постановления) разработан министерством здравоохранения Астраханской области в соответствии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с распоряжением Правительства Российской Федерации от 21.12.2020 № 3468-р «Об утверждении Государственной стратегии противодействия распространению ВИЧ-инфекции в Российской Федерации на период до 2030 года»,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целях актуализации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постановления Правительства Астраханской области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26.04.2021 № 138-П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Проектом постановления предлагается актуализировать статистические данные, указанные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>постановлени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 xml:space="preserve"> Правительства Астраханской области от 26.04.2021 № 138-П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zh-CN"/>
        </w:rPr>
        <w:t xml:space="preserve">«О региональной программе «Противодействие распространению ВИЧ-инфекции в Астраханской области на период до 2030 года»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zh-CN"/>
        </w:rPr>
        <w:t>(далее - постановление)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zh-CN"/>
        </w:rPr>
        <w:t>,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 также приведение в соответствии с с</w:t>
      </w:r>
      <w:r>
        <w:rPr>
          <w:rFonts w:cs="Times New Roman" w:ascii="Times New Roman" w:hAnsi="Times New Roman"/>
          <w:sz w:val="28"/>
          <w:szCs w:val="28"/>
        </w:rPr>
        <w:t>анитарными правилами и нормами СанПиН 3.3686-21 «Санитарно-эпидемиологические требования по профилактике инфекционных болезней», утвержденными постановлением Главного государственного санитарного врача Российской Федерации от 28.01.2021 № 4.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Принятие постановления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«О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внесении изменений в постановление Правительства Астраханской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26.04.2021 № 138-П»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не потребует выделения дополнительных средств из бюджета Астраханской области и внесения изменений в правовые акты Астраханской области, в том числе признания их утратившими силу.</w:t>
      </w:r>
    </w:p>
    <w:p>
      <w:pPr>
        <w:pStyle w:val="Normal"/>
        <w:tabs>
          <w:tab w:val="clear" w:pos="708"/>
          <w:tab w:val="left" w:pos="9072" w:leader="none"/>
        </w:tabs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деятельности, и бюджета Астраханской области.</w:t>
      </w:r>
    </w:p>
    <w:p>
      <w:pPr>
        <w:pStyle w:val="Normal"/>
        <w:tabs>
          <w:tab w:val="clear" w:pos="708"/>
          <w:tab w:val="left" w:pos="9072" w:leader="none"/>
        </w:tabs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В проекте постановления отсутствуют коррупциогенные факторы и положения, способствующие возникновению рисков нарушения антимонопольного законодательства.</w:t>
      </w:r>
    </w:p>
    <w:p>
      <w:pPr>
        <w:pStyle w:val="Normal"/>
        <w:tabs>
          <w:tab w:val="clear" w:pos="708"/>
          <w:tab w:val="left" w:pos="9072" w:leader="none"/>
        </w:tabs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В целях обеспечения возможности проведения независимой антикоррупционной экспертизы проект постановления размещен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zh-CN"/>
        </w:rPr>
        <w:t>02.12.2025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на официальном сайте министерства здравоохранения Астраханской области в информационно-телекоммуникационной сети «Интернет»: https://minzdrav.astrobl.ru/.</w:t>
      </w:r>
    </w:p>
    <w:p>
      <w:pPr>
        <w:pStyle w:val="Normal"/>
        <w:tabs>
          <w:tab w:val="clear" w:pos="708"/>
          <w:tab w:val="left" w:pos="9072" w:leader="none"/>
        </w:tabs>
        <w:suppressAutoHyphens w:val="true"/>
        <w:spacing w:lineRule="auto" w:line="240" w:before="0" w:after="0"/>
        <w:ind w:firstLine="709"/>
        <w:jc w:val="both"/>
        <w:rPr>
          <w:sz w:val="28"/>
          <w:szCs w:val="28"/>
        </w:rPr>
      </w:pPr>
      <w:bookmarkStart w:id="0" w:name="_GoBack"/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В целях выявления рисков нарушения антимонопольного законодательства проект постановления размещен 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zh-CN"/>
        </w:rPr>
        <w:t>02.12.2025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на официальном сайте министерства здравоохранения Астраханской области в информационно-телекоммуникационной сети «Интернет»: https://minzdrav.astrobl.ru/</w:t>
      </w:r>
      <w:bookmarkEnd w:id="0"/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.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Министр здравоохранения </w:t>
      </w:r>
    </w:p>
    <w:p>
      <w:pPr>
        <w:sectPr>
          <w:type w:val="nextPage"/>
          <w:pgSz w:w="11906" w:h="16838"/>
          <w:pgMar w:left="1985" w:right="566" w:gutter="0" w:header="0" w:top="1134" w:footer="0" w:bottom="1135"/>
          <w:pgNumType w:fmt="decimal"/>
          <w:formProt w:val="false"/>
          <w:textDirection w:val="lrTb"/>
          <w:docGrid w:type="default" w:linePitch="360" w:charSpace="4096"/>
        </w:sect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Астраханской области                                                                         А.В. Буркин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Calibri"/>
          <w:color w:val="00000A"/>
          <w:kern w:val="2"/>
          <w:sz w:val="28"/>
          <w:szCs w:val="28"/>
          <w:lang w:eastAsia="ru-RU"/>
        </w:rPr>
      </w:pPr>
      <w:r>
        <w:rPr>
          <w:rFonts w:eastAsia="Times New Roman" w:cs="Calibri" w:ascii="Times New Roman" w:hAnsi="Times New Roman"/>
          <w:color w:val="00000A"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Style w:val="a5"/>
        <w:tblW w:w="3852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52"/>
      </w:tblGrid>
      <w:tr>
        <w:trPr/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zh-CN" w:bidi="ar-SA"/>
              </w:rPr>
              <w:t xml:space="preserve">О внесении изменений в постановление Правительства Астраханской области от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26.04.2021 № 138-П</w:t>
            </w:r>
          </w:p>
        </w:tc>
      </w:tr>
    </w:tbl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left="17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left="170"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</w:r>
    </w:p>
    <w:p>
      <w:pPr>
        <w:pStyle w:val="Normal"/>
        <w:shd w:val="clear" w:color="auto" w:fill="FFFFFF"/>
        <w:tabs>
          <w:tab w:val="clear" w:pos="708"/>
          <w:tab w:val="left" w:pos="9355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В соответствии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zh-CN"/>
        </w:rPr>
        <w:t>с распоряжением Правительства Российской Федерации от 21.12.2020 № 3468-р «Об утверждении Государственной стратегии противодействия распространению ВИЧ-инфекции в Российской Федерации на период до 2030 года»</w:t>
      </w:r>
    </w:p>
    <w:p>
      <w:pPr>
        <w:pStyle w:val="Normal"/>
        <w:tabs>
          <w:tab w:val="clear" w:pos="708"/>
          <w:tab w:val="left" w:pos="993" w:leader="none"/>
          <w:tab w:val="left" w:pos="9355" w:leader="none"/>
        </w:tabs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Правительство Астраханской области ПОСТАНОВЛЯЕТ: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1. Внести в постановление Правительства Астраханской области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26.04.2021 № 138-П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«О региональной программе «Противодействие распространению ВИЧ-инфекции в Астраханской области на период до 2030 года»</w:t>
      </w: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 xml:space="preserve"> следующие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изменения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: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1.1. Раздел 1 «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val="ru-RU" w:eastAsia="ru-RU"/>
        </w:rPr>
        <w:t>Современное состояние проблемы распространения ВИЧ-инфекции в Астраханской области»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региональной программы «Противодействие распространению ВИЧ-инфекции в Астраханской области на период до 2030 года»</w:t>
      </w:r>
      <w:r>
        <w:rPr>
          <w:rFonts w:eastAsia="Times New Roman" w:cs="Times New Roman" w:ascii="Times New Roman" w:hAnsi="Times New Roman"/>
          <w:sz w:val="28"/>
          <w:szCs w:val="27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утвержденной постановлением Правительства Астраханской области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от 26.04.2021 № 138-П (далее — региональная программа)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 изложить в новой редакции, согласно приложению № 1 к настоящему постановлению; 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1.2. Таблицу № 3 раздела 3 </w:t>
      </w:r>
      <w:r>
        <w:rPr>
          <w:rFonts w:eastAsia="Times New Roman" w:cs="Times New Roman"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color w:val="22272F"/>
          <w:kern w:val="0"/>
          <w:sz w:val="28"/>
          <w:szCs w:val="28"/>
          <w:lang w:val="ru-RU" w:eastAsia="ru-RU"/>
        </w:rPr>
        <w:t xml:space="preserve">Целевые показатели на период реализации региональной программы» региональной программы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изложить в новой редакции, согласно приложению № 2 к настоящему постановлению;  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1.3. Графу 2 пункта 10 подраздела 2 раздела </w:t>
      </w:r>
      <w:r>
        <w:rPr>
          <w:rFonts w:eastAsia="Times New Roman" w:cs="Times New Roman" w:ascii="Times New Roman" w:hAnsi="Times New Roman"/>
          <w:sz w:val="28"/>
          <w:szCs w:val="28"/>
          <w:lang w:val="en-US" w:eastAsia="zh-CN"/>
        </w:rPr>
        <w:t xml:space="preserve">II </w:t>
      </w: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Плана мероприятий противодействия распространению ВИЧ-инфекции в Астраханской области на период до 2030 года, прилагаемого к региональной программе дополнить словами:</w:t>
      </w:r>
    </w:p>
    <w:p>
      <w:pPr>
        <w:pStyle w:val="Normal"/>
        <w:shd w:val="clear" w:color="auto" w:fill="FFFFFF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«</w:t>
      </w:r>
      <w:r>
        <w:rPr>
          <w:rFonts w:eastAsia="Arial" w:cs="Arial" w:ascii="Times New Roman" w:hAnsi="Times New Roman"/>
          <w:sz w:val="28"/>
          <w:szCs w:val="28"/>
          <w:shd w:fill="auto" w:val="clear"/>
          <w:lang w:eastAsia="zh-CN" w:bidi="hi-IN"/>
        </w:rPr>
        <w:t>4) увеличение охвата обследованием половых партнеров беременных женщин».</w:t>
      </w:r>
    </w:p>
    <w:p>
      <w:pPr>
        <w:pStyle w:val="Normal"/>
        <w:shd w:val="clear" w:color="auto" w:fill="FFFFFF"/>
        <w:tabs>
          <w:tab w:val="clear" w:pos="708"/>
          <w:tab w:val="left" w:pos="9355" w:leader="none"/>
        </w:tabs>
        <w:suppressAutoHyphens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2. 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444444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444444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 xml:space="preserve">Вице-губернатор – председатель </w:t>
      </w:r>
    </w:p>
    <w:p>
      <w:pPr>
        <w:pStyle w:val="Normal"/>
        <w:tabs>
          <w:tab w:val="clear" w:pos="708"/>
          <w:tab w:val="left" w:pos="9072" w:leader="none"/>
        </w:tabs>
        <w:spacing w:lineRule="auto" w:line="240" w:before="0" w:after="0"/>
        <w:jc w:val="both"/>
        <w:rPr>
          <w:rFonts w:eastAsia="DejaVu Sans" w:cs="Times New Roman"/>
          <w:bCs/>
          <w:color w:val="000000"/>
          <w:kern w:val="2"/>
          <w:sz w:val="28"/>
          <w:szCs w:val="28"/>
          <w:lang w:bidi="en-US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zh-CN"/>
        </w:rPr>
        <w:t>Правительства Астраханской области                                            Д.А. Афанасьев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 xml:space="preserve">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>Приложение № 1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>Правительства Астраханской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>области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>от                       №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                                                  </w:t>
      </w:r>
    </w:p>
    <w:p>
      <w:pPr>
        <w:pStyle w:val="Normal"/>
        <w:spacing w:lineRule="auto" w:line="240"/>
        <w:ind w:left="862" w:right="0"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b w:val="false"/>
          <w:bCs w:val="false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>Современное состояние проблемы распространения ВИЧ-инфекции в Астраханской области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  <w:t>1.1. Анализ динамики распространения ВИЧ-инфекции на территории Астраханской области.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Случаи ВИЧ-инфекции зарегистрированы на всей территории Астраханской области. Среднеобластной показатель пораженности на 31.12.2024 составил 166,4 на 100 тыс. населения. Рост данного показателя за 2024 год составил 5,5%. В целом по городу Астрахани показатель пораженности выше среднеобластного и составляет 251,3 на 100 тыс. населения, по сельским районам области – 87,3 на 100 тыс. населения.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В Астраханской области на 31.12.2024 с нарастающим итогом зарегистрировано 1590 случаев ВИЧ-инфекции среди местных жителей, из которых 74% (1170) жители города Астрахани. На территорию Астраханской области прибыло 185 местных жителей с ранее установленным диагнозом на других территориях. На конец 2024 года количество жителей Астраханской области с установленным диагнозом ВИЧ-инфекции составило 0,16% (в 2023году - 0,23%, 2022 году - 0,2%) от населения Астраханской области.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За 12 месяцев 2024 года выявлено 169 новых случаев ВИЧ-инфекции у местных жителей (в 2023 году - 174, в 2022 году - 205). Показатель заболеваемости на 100 тыс. населения составил 17,8 (2023 году – 17,9, 2022 году – 23,8). Среди выявленных превалирует заболеваемость в возрастной группе 25 - 49 лет. Всего на эту возрастную группу приходится 77,9% от общего числа ВИЧ-инфицированных местных жителей против 77,4% в 2023 году и 74,4% в 2022 году. В 33% случаев ВИЧ-инфекция выявлена на поздних стадиях.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В 2024 году прирост новых случаев ВИЧ-инфекции снизился на 2,9% (2023 году – снижение на 15%, 2022 году - снижение на 1,4%).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Половой путь заражения был указан как основной у 70,9% от числа лиц с установленным фактором риска заражения (в 2023 году - 74,6%, 2022 году - 72,7%). Доля зараженных лиц при совместном употреблении инъекционных наркотиков нестерильным инструментарием составила 12,0% (в 2023 году - 12,7%, 2022 году - 12,0%). Зарегистрирован 1 случай перинатального заражения ребенка 2024 года рождения, что составило</w:t>
      </w:r>
      <w:r>
        <w:rPr>
          <w:rFonts w:ascii="Times New Roman" w:hAnsi="Times New Roman"/>
          <w:color w:val="22272F"/>
          <w:sz w:val="28"/>
          <w:szCs w:val="28"/>
          <w:shd w:fill="auto" w:val="clear"/>
          <w:lang w:eastAsia="ru-RU"/>
        </w:rPr>
        <w:t xml:space="preserve"> 0,6%</w:t>
      </w:r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lang w:val="ru-RU" w:eastAsia="ru-RU"/>
        </w:rPr>
        <w:t xml:space="preserve">от общего числа лиц </w:t>
      </w:r>
      <w:r>
        <w:rPr>
          <w:rFonts w:ascii="Times New Roman" w:hAnsi="Times New Roman"/>
          <w:color w:val="22272F"/>
          <w:sz w:val="28"/>
          <w:szCs w:val="28"/>
          <w:lang w:eastAsia="ru-RU"/>
        </w:rPr>
        <w:t>(в 2023 году — 1,2%, в 2022 году – 0).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Следует отметить, что с 2006 года ежегодно регистрируются ВИЧ-позитивные, заражение которых произошло при незащищенных гомосексуальных контактах. В 2024 году новые случаи заражения данной группы лиц не регистрировались (в 2023 году доля составила 3,9%, в 2022 году – 5,0%). 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По данным мониторинга за весь период на 31.12.2024 в Астраханской области умерло по разным причинам 732 ВИЧ-инфицированных жителя города Астрахани и Астраханской области, в том числе от СПИДа - 153.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В 2024 году умерло 57 </w:t>
      </w:r>
      <w:r>
        <w:rPr>
          <w:rFonts w:ascii="Times New Roman" w:hAnsi="Times New Roman"/>
          <w:color w:val="22272F"/>
          <w:sz w:val="28"/>
          <w:szCs w:val="28"/>
          <w:shd w:fill="auto" w:val="clear"/>
          <w:lang w:eastAsia="ru-RU"/>
        </w:rPr>
        <w:t>пациентов</w:t>
      </w:r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 с ВИЧ-инфекцией, в том числе от СПИДа - 14 (в 2023 году - 87/15, в 2022 году - 75/8), из них: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- двухсторонняя тотальная пневмоцистная пневмония - 4;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- генерализованный туберкулез - 7;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- генерализованный криптококкоз – 2, 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- саркома Капоши генерализованная форма - 1.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В 2024 году смертность составила 1,4 на 100 тыс. населения (в 2023 году  - 1,2, в 2022 году - 0,75).</w:t>
      </w:r>
    </w:p>
    <w:p>
      <w:pPr>
        <w:pStyle w:val="Normal"/>
        <w:suppressLineNumbers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На 2024 год было запланировано обследовать на ВИЧ-инфекцию с профилактической целью 33% населения Астраханской области, обследовано 34,2% (323602 при плане 314000), а также 18796 иностранных граждан. Показатель средней выявляемости на 1000 обследованных среди основного населения составил 0,63 (2023 год – 0,57, 2022 год – 0,64). 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При высоком охвате населения тестированием в структуре обследованных остается высокой доля обследований прочего населения (код 118) 43,7%, который сложно проанализировать (2023 год – 43,1%, 2022 год - 46,8%), а доля лиц, относящихся к ключевым группам населения, с высоким риском инфицирования ВИЧ, составляет всего 1,5% (2023 год – 1,5%, 2022 год – 1,6%), в том числе по коду 102 (лица, употребляющие психоактивные вещества) – 0,68% (2023 год – 0,63%, 2022 год - 0,58%), по коду 103 (мужчины, имеющие секс с мужчинами) – 0,0003% (2023 год – 0,002%, 2022 год – 0,002%), по коду 104 (лица с подозрением или подтвержденным диагнозом инфекций, передаваемых половым путем) – 0,68% (2023 год – 0,81%, 2022 год– 0,88%), по коду 105 (лица, занимающиеся оказанием коммерческих сексуальных услуг) – 0,0003% (2023 год – 0%, 2022 год– 0,%), по коду 112 (лица, находящиеся в местах лишения свободы) – 0,28% (2023 год – 0,38%, 2022 год – 0,14%). Доля лиц, обследованных по клиническим показаниям (коды 114, 116, 117), составила — 30,2%, при рекомендуемом индикаторе - 30%  (2023 год – 32,9%, 2022 год - 27,6%). 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Прослеживается тенденция к увеличению до 8,03% населения, обследованного по коду 101 (обследованные добровольно по инициативе пациента (при отсутствии других причин обследования)), желающего установить свой ВИЧ-статус и в дальнейшем, возможно, принять решение о том, как сделать свое поведение наиболее безопасным в отношении ВИЧ (2023 год – 6,3%, 2022 год – 6,4%).</w:t>
      </w:r>
    </w:p>
    <w:p>
      <w:pPr>
        <w:pStyle w:val="Normal"/>
        <w:shd w:val="clear" w:fill="FFFFFF"/>
        <w:spacing w:lineRule="auto" w:line="24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eastAsia="ru-RU"/>
        </w:rPr>
        <w:t>1.2. Анализ динамики данных о ВИЧ-инфекции.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Всего на территории Астраханской области в 2024 году наблюдалось 1572 ВИЧ-инфицированных, в том числе мест лишения свободы (в 2023 году - 1436; в 2022 году - 1362). </w:t>
      </w:r>
      <w:r>
        <w:rPr>
          <w:rFonts w:ascii="Times New Roman" w:hAnsi="Times New Roman"/>
          <w:color w:val="22272F"/>
          <w:sz w:val="28"/>
          <w:szCs w:val="28"/>
          <w:shd w:fill="auto" w:val="clear"/>
          <w:lang w:eastAsia="ru-RU"/>
        </w:rPr>
        <w:t xml:space="preserve">На конец 2024 года </w:t>
      </w:r>
      <w:r>
        <w:rPr>
          <w:rFonts w:ascii="Times New Roman" w:hAnsi="Times New Roman"/>
          <w:color w:val="22272F"/>
          <w:sz w:val="28"/>
          <w:szCs w:val="28"/>
          <w:lang w:eastAsia="ru-RU"/>
        </w:rPr>
        <w:t xml:space="preserve"> диспансерная группа составила 1400, из них: 797 мужчин и 603 женщин.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Численность лиц, инфицированных ВИЧ, состоящих на учете, представлена в</w:t>
      </w:r>
      <w:r>
        <w:rPr>
          <w:rFonts w:ascii="Times New Roman" w:hAnsi="Times New Roman"/>
          <w:color w:val="22272F"/>
          <w:sz w:val="28"/>
          <w:szCs w:val="28"/>
          <w:u w:val="none"/>
          <w:lang w:eastAsia="ru-RU"/>
        </w:rPr>
        <w:t> </w:t>
      </w:r>
      <w:r>
        <w:fldChar w:fldCharType="begin"/>
      </w:r>
      <w:r>
        <w:rPr>
          <w:sz w:val="28"/>
          <w:u w:val="none"/>
          <w:szCs w:val="28"/>
          <w:rFonts w:ascii="Times New Roman" w:hAnsi="Times New Roman"/>
          <w:color w:val="22272F"/>
          <w:lang w:eastAsia="ru-RU"/>
        </w:rPr>
        <w:instrText xml:space="preserve"> HYPERLINK "https://internet.garant.ru/" \l "/document/400717477/entry/10"</w:instrText>
      </w:r>
      <w:r>
        <w:rPr>
          <w:sz w:val="28"/>
          <w:u w:val="none"/>
          <w:szCs w:val="28"/>
          <w:rFonts w:ascii="Times New Roman" w:hAnsi="Times New Roman"/>
          <w:color w:val="22272F"/>
          <w:lang w:eastAsia="ru-RU"/>
        </w:rPr>
        <w:fldChar w:fldCharType="separate"/>
      </w:r>
      <w:r>
        <w:rPr>
          <w:rFonts w:ascii="Times New Roman" w:hAnsi="Times New Roman"/>
          <w:color w:val="22272F"/>
          <w:sz w:val="28"/>
          <w:szCs w:val="28"/>
          <w:u w:val="none"/>
          <w:lang w:eastAsia="ru-RU"/>
        </w:rPr>
        <w:t>таблице № 1</w:t>
      </w:r>
      <w:r>
        <w:rPr>
          <w:sz w:val="28"/>
          <w:u w:val="none"/>
          <w:szCs w:val="28"/>
          <w:rFonts w:ascii="Times New Roman" w:hAnsi="Times New Roman"/>
          <w:color w:val="22272F"/>
          <w:lang w:eastAsia="ru-RU"/>
        </w:rPr>
        <w:fldChar w:fldCharType="end"/>
      </w:r>
      <w:r>
        <w:rPr>
          <w:rFonts w:ascii="Times New Roman" w:hAnsi="Times New Roman"/>
          <w:color w:val="22272F"/>
          <w:sz w:val="28"/>
          <w:szCs w:val="28"/>
          <w:u w:val="none"/>
          <w:lang w:eastAsia="ru-RU"/>
        </w:rPr>
        <w:t>.</w:t>
      </w:r>
    </w:p>
    <w:p>
      <w:pPr>
        <w:pStyle w:val="Normal"/>
        <w:shd w:val="clear" w:fill="FFFFFF"/>
        <w:spacing w:lineRule="auto" w:line="2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fill="FFFFFF"/>
        <w:spacing w:lineRule="auto" w:line="2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№1</w:t>
      </w:r>
    </w:p>
    <w:tbl>
      <w:tblPr>
        <w:tblW w:w="9930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9"/>
        <w:gridCol w:w="2140"/>
        <w:gridCol w:w="2149"/>
        <w:gridCol w:w="1801"/>
      </w:tblGrid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kern w:val="2"/>
                <w:sz w:val="28"/>
                <w:szCs w:val="28"/>
              </w:rPr>
              <w:t>Территория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kern w:val="2"/>
                <w:sz w:val="28"/>
                <w:szCs w:val="28"/>
              </w:rPr>
              <w:t>Состояло на</w:t>
            </w:r>
          </w:p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kern w:val="2"/>
                <w:sz w:val="28"/>
                <w:szCs w:val="28"/>
              </w:rPr>
              <w:t>учете на 31.12.2022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kern w:val="2"/>
                <w:sz w:val="28"/>
                <w:szCs w:val="28"/>
              </w:rPr>
              <w:t>Состояло на</w:t>
            </w:r>
          </w:p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kern w:val="2"/>
                <w:sz w:val="28"/>
                <w:szCs w:val="28"/>
              </w:rPr>
              <w:t>учете</w:t>
            </w: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 xml:space="preserve"> на 31.12.2023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kern w:val="2"/>
                <w:sz w:val="28"/>
                <w:szCs w:val="28"/>
              </w:rPr>
              <w:t>Состояло на</w:t>
            </w:r>
          </w:p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kern w:val="2"/>
                <w:sz w:val="28"/>
                <w:szCs w:val="28"/>
              </w:rPr>
              <w:t>учете</w:t>
            </w: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 xml:space="preserve"> на 31.12.2024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Город Астрахань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851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694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1035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Ахтубинский муниципальный район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40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46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ЗАТО Знаменск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Володарский муниципальный район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17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15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Енотаевский муниципальный округ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10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Икрянинский муниципальный район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33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39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Камызякский муниципальный район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42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46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Красноярский муниципальный округ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12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13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Лиманский муниципальный округ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16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18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Наримановский муниципальный район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39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34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Приволжский муниципальный район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42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53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Харабалинский муниципальный район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32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34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Черноярский муниципальный округ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7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pacing w:lineRule="auto" w:line="240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Места лишения свободы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66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/>
            </w:pPr>
            <w:r>
              <w:rPr>
                <w:rStyle w:val="7"/>
                <w:rFonts w:cs="Times New Roman"/>
                <w:color w:val="000000"/>
                <w:kern w:val="2"/>
                <w:sz w:val="28"/>
                <w:szCs w:val="28"/>
              </w:rPr>
              <w:t>61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22"/>
              <w:widowControl w:val="false"/>
              <w:snapToGrid w:val="false"/>
              <w:spacing w:lineRule="auto" w:line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На 31.12.2024 наблюдались 106 пациентов с диагнозом СПИД (2023 год - 97 чел., 2022 год - 90  чел.).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В 2024 году диагноз «СПИД» выставлен 23 ВИЧ-инфицированным пациентам, в том числе  посмертно - 9 пациентам. СПИД маркерными заболеваниями являлись: генерализованный  туберкулез - 8; внелегочный туберкулез - 1; диссеминированный туберкулез - 1; двусторонняя тотальная пневмоцистная пневмония - 7; саркома Капоши - 2; генерализованный криптококкоз - 3; ВИЧ-ассоциированная энцефалопатия - 1.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Статус инвалида имеет 141 ВИЧ-инфицированный, в том числе по основному заболеванию взрослых  - 18, детей - 5.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В 2024 году антиретровирусную терапию (АРВТ) получали 1379 пациентов с ВИЧ/СПИДом, в том числе 26 детей; в местах лишения  свободы   – 118.  На 31.12.2024 АРВТ получали 1263 больных ВИЧ/СПИДом, в том числе 23 ребенка, что составило 90,2% от численности диспансерной группы (в 2023 году - 89%, в 2022 году - 89%) при плановом показателе 87%. Отбор больных на терапию проводился в соответствии со стандартами оказания медицинской помощи ВИЧ-инфицированным.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С целью организации работы по формированию и повышению приверженности пациентов к диспансерному наблюдению и АРВТ, а также создания психологически благоприятной среды, содействующей привлечению и удержанию пациентов в рамках программ оказания специализированной медицинской помощи при ВИЧ-инфекции, созданы две мультидисциплинарные бригады специалистов, в состав которых входят врач-инфекционист, специалист по социальной работе, психолог, медицинская сестра. Формирование приверженности пациентов диспансерному наблюдению и лечению осуществляется на основе индивидуального консультирования, в ходе которого специалисты бригады проводят психологическую адаптацию пациента, определяют полноту обследования и лечения, оценивают приверженность, мотивируют пациента на регулярные посещения ГБУЗ АО «ОЦ ПБ СПИД».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eastAsia="ru-RU"/>
        </w:rPr>
        <w:t>1.3. Профилактика передачи ВИЧ от матери ребенку.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Своевременное начало 3-этапной химиопрофилактики передачи ВИЧ-инфекции от матери ребенку при благоприятно протекающей беременности снижают риск инфицирования новорожденного до 0,8-1%.</w:t>
      </w:r>
    </w:p>
    <w:p>
      <w:pPr>
        <w:pStyle w:val="Normal"/>
        <w:shd w:val="clear" w:fill="FFFFFF"/>
        <w:tabs>
          <w:tab w:val="clear" w:pos="708"/>
          <w:tab w:val="left" w:pos="6727" w:leader="none"/>
        </w:tabs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В 2024 году в Астраханской области зарегистрировано 38 родов от ВИЧ-инфицированных матерей, рождено 38 детей. Охват химиопрофилактикой передачи ВИЧ-инфекции от матери ребенку составил 97,4% (план – 95,8%), в родах – 97,4% (план – 96,2%). Охват новорожденных химиопрофилактикой составил 100% (план - 99,4%), что представлено в </w:t>
      </w:r>
      <w:r>
        <w:fldChar w:fldCharType="begin"/>
      </w:r>
      <w:r>
        <w:rPr>
          <w:sz w:val="28"/>
          <w:u w:val="none"/>
          <w:szCs w:val="28"/>
          <w:rFonts w:ascii="Times New Roman" w:hAnsi="Times New Roman"/>
          <w:color w:val="22272F"/>
          <w:lang w:eastAsia="ru-RU"/>
        </w:rPr>
        <w:instrText xml:space="preserve"> HYPERLINK "https://internet.garant.ru/" \l "/document/400717477/entry/20"</w:instrText>
      </w:r>
      <w:r>
        <w:rPr>
          <w:sz w:val="28"/>
          <w:u w:val="none"/>
          <w:szCs w:val="28"/>
          <w:rFonts w:ascii="Times New Roman" w:hAnsi="Times New Roman"/>
          <w:color w:val="22272F"/>
          <w:lang w:eastAsia="ru-RU"/>
        </w:rPr>
        <w:fldChar w:fldCharType="separate"/>
      </w:r>
      <w:r>
        <w:rPr>
          <w:rFonts w:ascii="Times New Roman" w:hAnsi="Times New Roman"/>
          <w:color w:val="22272F"/>
          <w:sz w:val="28"/>
          <w:szCs w:val="28"/>
          <w:u w:val="none"/>
          <w:lang w:eastAsia="ru-RU"/>
        </w:rPr>
        <w:t>таблице № 2</w:t>
      </w:r>
      <w:r>
        <w:rPr>
          <w:sz w:val="28"/>
          <w:u w:val="none"/>
          <w:szCs w:val="28"/>
          <w:rFonts w:ascii="Times New Roman" w:hAnsi="Times New Roman"/>
          <w:color w:val="22272F"/>
          <w:lang w:eastAsia="ru-RU"/>
        </w:rPr>
        <w:fldChar w:fldCharType="end"/>
      </w:r>
      <w:r>
        <w:rPr>
          <w:rFonts w:ascii="Times New Roman" w:hAnsi="Times New Roman"/>
          <w:color w:val="22272F"/>
          <w:sz w:val="28"/>
          <w:szCs w:val="28"/>
          <w:u w:val="none"/>
          <w:lang w:eastAsia="ru-RU"/>
        </w:rPr>
        <w:t>.</w:t>
      </w:r>
    </w:p>
    <w:p>
      <w:pPr>
        <w:pStyle w:val="Normal"/>
        <w:shd w:val="clear" w:fill="FFFFFF"/>
        <w:spacing w:lineRule="auto" w:line="240"/>
        <w:ind w:left="0" w:righ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753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0"/>
        <w:gridCol w:w="1418"/>
        <w:gridCol w:w="1080"/>
        <w:gridCol w:w="1244"/>
      </w:tblGrid>
      <w:tr>
        <w:trPr/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>
        <w:trPr/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женщин в отчетном году, закончивших беременность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>
        <w:trPr/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Общее число родов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>
        <w:trPr/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женщин, вставших на диспансерный учет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>
        <w:trPr/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женщин, получивших профилактику во время беременности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>
        <w:trPr/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женщин, обследованных на вирусную нагрузку во время беременности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>
        <w:trPr/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женщин, первично обследованных на вирусную нагрузку во время беременности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женщин с неопределяемой вирусной нагрузкой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>
        <w:trPr/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плановых операций кесарево сечение на 38 неделе по показаниям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>
        <w:trPr/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пар (мать и ребенок) с 3-этапной химиопрофилактикой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>
        <w:trPr/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пар (мать и ребенок), охваченных какой-либо химиопрофилактикой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>
      <w:pPr>
        <w:pStyle w:val="Normal"/>
        <w:shd w:val="clear" w:fill="FFFFFF"/>
        <w:spacing w:lineRule="auto" w:line="240"/>
        <w:ind w:left="0" w:right="0"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lang w:eastAsia="ar-SA"/>
        </w:rPr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  <w:t>С целью повышения эффективности профилактики передачи ВИЧ-инфекции от матери ребенку и в соответствии с Постановлением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 в области ведется работа по привлечению половых партнеров/супругов беременных при их постановке на учет по беременности к прохождению тестирования на ВИЧ-инфекцию с проведением до- и послетестового консультирования по вопросам риска инфицирования ВИЧ-инфекцией.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  <w:shd w:fill="auto" w:val="clear"/>
          <w:lang w:eastAsia="ru-RU"/>
        </w:rPr>
        <w:t xml:space="preserve">1.4. </w:t>
      </w:r>
      <w:r>
        <w:rPr>
          <w:rFonts w:ascii="Times New Roman" w:hAnsi="Times New Roman"/>
          <w:b w:val="false"/>
          <w:bCs w:val="false"/>
          <w:color w:val="22272F"/>
          <w:kern w:val="2"/>
          <w:sz w:val="28"/>
          <w:szCs w:val="28"/>
          <w:shd w:fill="auto" w:val="clear"/>
          <w:lang w:eastAsia="ar-SA"/>
        </w:rPr>
        <w:t>Профилактика ВИЧ-инфекции в ключевых группах населения.</w:t>
      </w:r>
    </w:p>
    <w:p>
      <w:pPr>
        <w:pStyle w:val="Normal"/>
        <w:shd w:val="clear" w:fill="FFFFFF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  <w:t xml:space="preserve">В соответствии с положениями Государственной стратегии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shd w:fill="auto" w:val="clear"/>
          <w:lang w:eastAsia="zh-CN"/>
        </w:rPr>
        <w:t xml:space="preserve">противодействия распространению ВИЧ-инфекции в Российской Федерации на период до 2030 года, утвержденной распоряжением Правительства Российской Федерации от 21.12.2020 № 3468-р, </w:t>
      </w:r>
      <w:r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  <w:t>к ключевым группам населения в развитии эпидемии ВИЧ-инфекции относятся: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  <w:tab/>
        <w:t>- группы населения повышенного риска в отношении ВИЧ-инфекции – потребители инъекционных наркотиков и иных наркотических средств для немедицинского потребления, лица, оказывающие сексуальные услуги, а также лица, вступающие в нетрадиционные сексуальные отношения;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  <w:tab/>
        <w:t>- особо уязвимые в отношении ВИЧ-инфекции группы населения - лица, заключенные под стражу, отбывающие наказание в виде лишения свободы, содержащиеся в следственных изоляторах уголовно-исполнительной системы.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  <w:tab/>
        <w:t>- уязвимые в отношении ВИЧ-инфекции группы населения - лица, потенциально подверженные риску передачи ВИЧ-инфекции в определенных ситуациях или при определенных обстоятельствах: подростки и молодежь, беременные женщины, беспризорные дети, лица без определенного места жительства, мигранты, пары, в которых один из партнеров относится к группам населения повышенного риска, медицинские работники и лица других профессий, имеющие непосредственный контакт с инфицированным биоматериалом при осуществлении профессиональной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  <w:tab/>
        <w:t xml:space="preserve"> Беременные женщины, вставшие на учет в женской консультации, обследуются на ВИЧ-инфекцию дважды в 100% случаев.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Е</w:t>
      </w:r>
      <w:r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  <w:t>жегодно выявляются 1-2 женщины с низкой социальной ответственностью, не вставшие на учет по беременности в женской консультации, ВИЧ-инфекция у них выявляется в родах. В 2024 году зарегистрирован 1 случай перинатального заражения ребенка, что составило 0,6% (в 2023 году — 1,2%).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</w:pPr>
      <w:r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  <w:t>Обследование на ВИЧ-инфекцию ежегодно проходят все медицинские работники Астраханской области, подлежащие обследованию. Случаев заражения ВИЧ-инфекцией медицинских работников не было.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  <w:shd w:fill="auto" w:val="clear"/>
          <w:lang w:eastAsia="ar-SA"/>
        </w:rPr>
        <w:t>Профилактика ВИЧ-инфекции в ключевых группах включают в себя информационные кампании, предоставление услуг по тестированию и консультированию, медицинскую помощь.</w:t>
      </w:r>
    </w:p>
    <w:p>
      <w:pPr>
        <w:pStyle w:val="Normal"/>
        <w:shd w:val="clear" w:fill="FFFFFF"/>
        <w:spacing w:lineRule="auto" w:line="240"/>
        <w:ind w:left="0" w:right="0" w:firstLine="709"/>
        <w:jc w:val="both"/>
        <w:rPr>
          <w:rFonts w:ascii="Times New Roman" w:hAnsi="Times New Roman"/>
          <w:color w:val="22272F"/>
          <w:kern w:val="2"/>
          <w:sz w:val="28"/>
          <w:szCs w:val="28"/>
          <w:shd w:fill="auto" w:val="clear"/>
          <w:lang w:eastAsia="ar-SA"/>
        </w:rPr>
      </w:pPr>
      <w:r>
        <w:rPr>
          <w:rFonts w:ascii="Times New Roman" w:hAnsi="Times New Roman"/>
          <w:color w:val="22272F"/>
          <w:kern w:val="2"/>
          <w:sz w:val="28"/>
          <w:szCs w:val="28"/>
          <w:shd w:fill="auto" w:val="clear"/>
          <w:lang w:eastAsia="ar-SA"/>
        </w:rPr>
        <w:t>Программа должна обеспечить преемственность задач, направленных на прекращение формирования новых случаев ВИЧ-инфекции, в том числе в ключевых группах населения, а также на повышение качества и продолжительности жизни лиц с ВИЧ-инфекцией.</w:t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22272F"/>
          <w:sz w:val="28"/>
          <w:szCs w:val="28"/>
          <w:lang w:eastAsia="ru-RU"/>
        </w:rPr>
      </w:pPr>
      <w:r>
        <w:rPr>
          <w:rFonts w:ascii="Times New Roman" w:hAnsi="Times New Roman"/>
          <w:color w:val="22272F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>Приложение № 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>Правительства Астраханской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>области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 xml:space="preserve">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ru-RU"/>
        </w:rPr>
        <w:t>от                       №</w:t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 w:val="false"/>
          <w:bCs w:val="false"/>
          <w:color w:val="22272F"/>
          <w:kern w:val="0"/>
          <w:sz w:val="28"/>
          <w:szCs w:val="28"/>
          <w:lang w:val="ru-RU" w:eastAsia="ru-RU"/>
        </w:rPr>
        <w:t>Таблица № 3</w:t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kern w:val="0"/>
          <w:sz w:val="26"/>
          <w:szCs w:val="26"/>
          <w:lang w:eastAsia="ru-RU"/>
        </w:rPr>
      </w:pPr>
      <w:r>
        <w:rPr>
          <w:kern w:val="0"/>
          <w:sz w:val="26"/>
          <w:szCs w:val="26"/>
          <w:lang w:eastAsia="ru-RU"/>
        </w:rPr>
      </w:r>
    </w:p>
    <w:tbl>
      <w:tblPr>
        <w:tblW w:w="9524" w:type="dxa"/>
        <w:jc w:val="left"/>
        <w:tblInd w:w="-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7"/>
        <w:gridCol w:w="503"/>
        <w:gridCol w:w="513"/>
        <w:gridCol w:w="90"/>
        <w:gridCol w:w="477"/>
        <w:gridCol w:w="125"/>
        <w:gridCol w:w="443"/>
        <w:gridCol w:w="159"/>
        <w:gridCol w:w="464"/>
        <w:gridCol w:w="54"/>
        <w:gridCol w:w="458"/>
        <w:gridCol w:w="622"/>
        <w:gridCol w:w="622"/>
        <w:gridCol w:w="566"/>
        <w:gridCol w:w="567"/>
        <w:gridCol w:w="513"/>
      </w:tblGrid>
      <w:tr>
        <w:trPr/>
        <w:tc>
          <w:tcPr>
            <w:tcW w:w="334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Наименование критерия</w:t>
            </w:r>
          </w:p>
        </w:tc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5673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Значения критериев (не менее)</w:t>
            </w:r>
          </w:p>
        </w:tc>
      </w:tr>
      <w:tr>
        <w:trPr/>
        <w:tc>
          <w:tcPr>
            <w:tcW w:w="3347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03" w:type="dxa"/>
            <w:vMerge w:val="continue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2030 год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Охват медицинским освидетельствованием на ВИЧ-инфекцию населения Российской Федерации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39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Доля лиц с ВИЧ-инфекцией, сведения о которых внесены в Федеральный регистр лиц, инфицированных вирусом иммунодефицита человека, в общем числе лиц с ВИЧ-инфекцией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95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Доля лиц с ВИЧ-инфекцией, получающих антиретровирусную терапию, в общем числе лиц с ВИЧ-инфекцией, сведения о которых внесены в Федеральный регистр лиц, инфицированных вирусом иммунодефицита человек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95</w:t>
            </w:r>
          </w:p>
        </w:tc>
      </w:tr>
      <w:tr>
        <w:trPr>
          <w:trHeight w:val="101" w:hRule="atLeast"/>
        </w:trPr>
        <w:tc>
          <w:tcPr>
            <w:tcW w:w="3347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03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1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6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623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12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6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622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6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  <w:tc>
          <w:tcPr>
            <w:tcW w:w="51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eastAsia="ru-RU"/>
              </w:rPr>
              <w:t>Число новых случаев инфицирования вирусом иммунодефицита человека, регистрируемых среди населения Российской Федерации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eastAsia="ru-RU"/>
              </w:rPr>
              <w:t>Абс. числа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highlight w:val="none"/>
                <w:shd w:fill="auto" w:val="clear"/>
                <w:lang w:val="ru-RU"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/>
              </w:rPr>
              <w:t>171</w:t>
            </w: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highlight w:val="none"/>
                <w:shd w:fill="auto" w:val="clear"/>
                <w:lang w:val="ru-RU"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/>
              </w:rPr>
              <w:t>162</w:t>
            </w:r>
          </w:p>
        </w:tc>
        <w:tc>
          <w:tcPr>
            <w:tcW w:w="62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51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en-US" w:eastAsia="ru-RU"/>
              </w:rPr>
              <w:t>163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en-US"/>
              </w:rPr>
              <w:t>160</w:t>
            </w:r>
          </w:p>
        </w:tc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en-US"/>
              </w:rPr>
              <w:t>157</w:t>
            </w: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en-US"/>
              </w:rPr>
              <w:t>154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en-US"/>
              </w:rPr>
              <w:t>151</w:t>
            </w:r>
          </w:p>
        </w:tc>
        <w:tc>
          <w:tcPr>
            <w:tcW w:w="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shd w:fill="auto" w:val="clear"/>
                <w:lang w:val="en-US"/>
              </w:rPr>
              <w:t>149</w:t>
            </w:r>
          </w:p>
        </w:tc>
      </w:tr>
      <w:tr>
        <w:trPr/>
        <w:tc>
          <w:tcPr>
            <w:tcW w:w="952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Проведение химиопрофилактики передачи ВИЧ-инфекции от матери к ребенку (процентов)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во время беременности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97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во время родов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98</w:t>
            </w:r>
          </w:p>
        </w:tc>
      </w:tr>
      <w:tr>
        <w:trPr/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новорожденному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99,4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99,5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b w:val="false"/>
                <w:b w:val="false"/>
                <w:bCs w:val="false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false"/>
                <w:bCs w:val="false"/>
                <w:kern w:val="0"/>
                <w:sz w:val="24"/>
                <w:szCs w:val="24"/>
                <w:lang w:eastAsia="ru-RU"/>
              </w:rPr>
              <w:t>99,9</w:t>
            </w:r>
          </w:p>
        </w:tc>
      </w:tr>
    </w:tbl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>
          <w:rFonts w:ascii="Times New Roman" w:hAnsi="Times New Roman"/>
          <w:b w:val="false"/>
          <w:bCs w:val="false"/>
          <w:color w:val="22272F"/>
          <w:sz w:val="28"/>
          <w:szCs w:val="28"/>
          <w:lang w:val="ru-RU" w:eastAsia="ru-RU"/>
        </w:rPr>
      </w:r>
    </w:p>
    <w:p>
      <w:pPr>
        <w:pStyle w:val="Normal"/>
        <w:shd w:val="clear" w:fill="FFFFFF"/>
        <w:tabs>
          <w:tab w:val="clear" w:pos="708"/>
          <w:tab w:val="left" w:pos="9072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 w:val="false"/>
          <w:bCs w:val="false"/>
          <w:color w:val="22272F"/>
          <w:sz w:val="28"/>
          <w:szCs w:val="28"/>
          <w:lang w:val="ru-RU" w:eastAsia="ru-RU"/>
        </w:rPr>
      </w:pPr>
      <w:r>
        <w:rPr/>
      </w:r>
    </w:p>
    <w:sectPr>
      <w:headerReference w:type="default" r:id="rId2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08736607"/>
    </w:sdtPr>
    <w:sdtContent>
      <w:p>
        <w:pPr>
          <w:pStyle w:val="Style31"/>
          <w:spacing w:before="280" w:after="280"/>
          <w:jc w:val="center"/>
          <w:rPr>
            <w:sz w:val="24"/>
          </w:rPr>
        </w:pPr>
        <w:r>
          <w:rPr>
            <w:sz w:val="24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pStyle w:val="2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pStyle w:val="4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8d741d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Droid Sans Fallback" w:cs="Calibri"/>
      <w:color w:val="00000A"/>
      <w:kern w:val="0"/>
      <w:sz w:val="22"/>
      <w:szCs w:val="22"/>
      <w:lang w:val="ru-RU" w:eastAsia="en-US" w:bidi="ar-SA"/>
    </w:rPr>
  </w:style>
  <w:style w:type="paragraph" w:styleId="2">
    <w:name w:val="Heading 2"/>
    <w:basedOn w:val="Style29"/>
    <w:next w:val="Style25"/>
    <w:link w:val="21"/>
    <w:qFormat/>
    <w:rsid w:val="0064509f"/>
    <w:pPr>
      <w:keepNext w:val="true"/>
      <w:numPr>
        <w:ilvl w:val="1"/>
        <w:numId w:val="1"/>
      </w:numPr>
      <w:suppressAutoHyphens w:val="true"/>
      <w:spacing w:before="240" w:after="120"/>
      <w:contextualSpacing w:val="false"/>
      <w:outlineLvl w:val="1"/>
    </w:pPr>
    <w:rPr>
      <w:rFonts w:ascii="Times New Roman" w:hAnsi="Times New Roman" w:eastAsia="SimSun" w:cs="Mangal"/>
      <w:b/>
      <w:bCs/>
      <w:spacing w:val="0"/>
      <w:kern w:val="0"/>
      <w:sz w:val="36"/>
      <w:szCs w:val="36"/>
      <w:lang w:eastAsia="ar-SA"/>
    </w:rPr>
  </w:style>
  <w:style w:type="paragraph" w:styleId="4">
    <w:name w:val="Heading 4"/>
    <w:basedOn w:val="Style24"/>
    <w:next w:val="Style25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8c0bec"/>
    <w:rPr/>
  </w:style>
  <w:style w:type="character" w:styleId="Style12" w:customStyle="1">
    <w:name w:val="Основной текст Знак"/>
    <w:basedOn w:val="DefaultParagraphFont"/>
    <w:link w:val="Textbody"/>
    <w:qFormat/>
    <w:rsid w:val="00a77c73"/>
    <w:rPr>
      <w:rFonts w:ascii="Liberation Serif" w:hAnsi="Liberation Serif" w:eastAsia="Droid Sans Fallback" w:cs="Droid Sans Devanagari"/>
      <w:kern w:val="2"/>
      <w:sz w:val="24"/>
      <w:szCs w:val="24"/>
      <w:lang w:eastAsia="zh-CN" w:bidi="hi-IN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5f40bf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64509f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character" w:styleId="Strong">
    <w:name w:val="Strong"/>
    <w:qFormat/>
    <w:rsid w:val="0064509f"/>
    <w:rPr>
      <w:b/>
      <w:bCs/>
    </w:rPr>
  </w:style>
  <w:style w:type="character" w:styleId="Style14" w:customStyle="1">
    <w:name w:val="Название Знак"/>
    <w:basedOn w:val="DefaultParagraphFont"/>
    <w:uiPriority w:val="10"/>
    <w:qFormat/>
    <w:rsid w:val="0064509f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5" w:customStyle="1">
    <w:name w:val="Нижний колонтитул Знак"/>
    <w:basedOn w:val="DefaultParagraphFont"/>
    <w:uiPriority w:val="99"/>
    <w:qFormat/>
    <w:rsid w:val="00af3f7e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f7890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a4b5b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5a4b5b"/>
    <w:rPr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5a4b5b"/>
    <w:rPr>
      <w:b/>
      <w:bCs/>
      <w:sz w:val="20"/>
      <w:szCs w:val="20"/>
    </w:rPr>
  </w:style>
  <w:style w:type="character" w:styleId="Style19" w:customStyle="1">
    <w:name w:val="Основной текст_"/>
    <w:basedOn w:val="DefaultParagraphFont"/>
    <w:link w:val="13"/>
    <w:qFormat/>
    <w:rsid w:val="002d3a43"/>
    <w:rPr>
      <w:rFonts w:ascii="Times New Roman" w:hAnsi="Times New Roman" w:eastAsia="Times New Roman" w:cs="Times New Roman"/>
      <w:shd w:fill="FFFFFF" w:val="clear"/>
    </w:rPr>
  </w:style>
  <w:style w:type="character" w:styleId="PlaceholderText">
    <w:name w:val="Placeholder Text"/>
    <w:basedOn w:val="DefaultParagraphFont"/>
    <w:uiPriority w:val="99"/>
    <w:semiHidden/>
    <w:qFormat/>
    <w:rsid w:val="009d4997"/>
    <w:rPr>
      <w:color w:val="808080"/>
    </w:rPr>
  </w:style>
  <w:style w:type="character" w:styleId="Style20">
    <w:name w:val="Интернет-ссылка"/>
    <w:rPr>
      <w:color w:val="000080"/>
      <w:u w:val="single"/>
      <w:lang w:val="zxx" w:bidi="zxx"/>
    </w:rPr>
  </w:style>
  <w:style w:type="character" w:styleId="7">
    <w:name w:val="Основной шрифт абзаца7"/>
    <w:qFormat/>
    <w:rPr/>
  </w:style>
  <w:style w:type="character" w:styleId="WW8Num2z0">
    <w:name w:val="WW8Num2z0"/>
    <w:qFormat/>
    <w:rPr>
      <w:rFonts w:eastAsia="SimSun;宋体"/>
      <w:b/>
      <w:bCs/>
      <w:kern w:val="0"/>
      <w:sz w:val="28"/>
      <w:szCs w:val="28"/>
      <w:lang w:eastAsia="hi-IN" w:bidi="hi-IN"/>
    </w:rPr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"/>
      <w:w w:val="100"/>
      <w:sz w:val="21"/>
      <w:szCs w:val="21"/>
      <w:u w:val="none"/>
      <w:shd w:fill="FFFFFF" w:val="clear"/>
      <w:lang w:val="ru-RU"/>
    </w:rPr>
  </w:style>
  <w:style w:type="character" w:styleId="0pt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-1"/>
      <w:w w:val="100"/>
      <w:sz w:val="25"/>
      <w:szCs w:val="25"/>
      <w:shd w:fill="FFFFFF" w:val="clear"/>
      <w:lang w:val="ru-RU"/>
    </w:rPr>
  </w:style>
  <w:style w:type="character" w:styleId="Style21">
    <w:name w:val="Основной текст + Курсив"/>
    <w:qFormat/>
    <w:rPr>
      <w:rFonts w:ascii="Times New Roman" w:hAnsi="Times New Roman" w:eastAsia="Times New Roman" w:cs="Times New Roman"/>
      <w:i/>
      <w:iCs/>
      <w:color w:val="000000"/>
      <w:spacing w:val="6"/>
      <w:w w:val="100"/>
      <w:sz w:val="25"/>
      <w:szCs w:val="25"/>
      <w:shd w:fill="FFFFFF" w:val="clear"/>
      <w:lang w:val="ru-RU"/>
    </w:rPr>
  </w:style>
  <w:style w:type="character" w:styleId="Style22">
    <w:name w:val="Без интервала Знак"/>
    <w:qFormat/>
    <w:rPr>
      <w:rFonts w:ascii="Calibri" w:hAnsi="Calibri" w:eastAsia="Calibri" w:cs="Times New Roman"/>
    </w:rPr>
  </w:style>
  <w:style w:type="character" w:styleId="11">
    <w:name w:val="Основной текст Знак1"/>
    <w:qFormat/>
    <w:rPr>
      <w:rFonts w:ascii="Times New Roman" w:hAnsi="Times New Roman" w:cs="Times New Roman"/>
      <w:spacing w:val="5"/>
      <w:u w:val="none"/>
    </w:rPr>
  </w:style>
  <w:style w:type="character" w:styleId="9">
    <w:name w:val="Заголовок 9 Знак"/>
    <w:qFormat/>
    <w:rPr>
      <w:rFonts w:ascii="Arial" w:hAnsi="Arial" w:eastAsia="Times New Roman" w:cs="Times New Roman"/>
      <w:sz w:val="20"/>
      <w:szCs w:val="20"/>
    </w:rPr>
  </w:style>
  <w:style w:type="character" w:styleId="12">
    <w:name w:val="Заголовок 1 Знак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3"/>
      <w:w w:val="100"/>
      <w:sz w:val="25"/>
      <w:szCs w:val="25"/>
      <w:u w:val="none"/>
      <w:lang w:val="ru-RU"/>
    </w:rPr>
  </w:style>
  <w:style w:type="character" w:styleId="WW8Num3z0">
    <w:name w:val="WW8Num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3"/>
      <w:w w:val="100"/>
      <w:sz w:val="25"/>
      <w:szCs w:val="25"/>
      <w:u w:val="none"/>
      <w:lang w:val="ru-RU"/>
    </w:rPr>
  </w:style>
  <w:style w:type="character" w:styleId="WW8Num1z0">
    <w:name w:val="WW8Num1z0"/>
    <w:qFormat/>
    <w:rPr/>
  </w:style>
  <w:style w:type="character" w:styleId="Style23">
    <w:name w:val="Основной шрифт абзаца"/>
    <w:qFormat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link w:val="Style12"/>
    <w:rsid w:val="00a77c73"/>
    <w:pPr>
      <w:suppressAutoHyphens w:val="true"/>
      <w:spacing w:before="0" w:after="140"/>
      <w:textAlignment w:val="baseline"/>
    </w:pPr>
    <w:rPr>
      <w:rFonts w:ascii="Liberation Serif" w:hAnsi="Liberation Serif" w:eastAsia="Droid Sans Fallback" w:cs="Droid Sans Devanagari"/>
      <w:kern w:val="2"/>
      <w:sz w:val="24"/>
      <w:szCs w:val="24"/>
      <w:lang w:eastAsia="zh-CN" w:bidi="hi-IN"/>
    </w:rPr>
  </w:style>
  <w:style w:type="paragraph" w:styleId="Style26">
    <w:name w:val="List"/>
    <w:basedOn w:val="Style25"/>
    <w:pPr/>
    <w:rPr>
      <w:rFonts w:cs="Arial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9">
    <w:name w:val="Title"/>
    <w:basedOn w:val="Normal"/>
    <w:next w:val="Normal"/>
    <w:link w:val="Style14"/>
    <w:uiPriority w:val="10"/>
    <w:qFormat/>
    <w:rsid w:val="0064509f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onsnormal" w:customStyle="1">
    <w:name w:val="consnormal"/>
    <w:basedOn w:val="Normal"/>
    <w:qFormat/>
    <w:rsid w:val="009747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 w:customStyle="1">
    <w:name w:val="Standard"/>
    <w:qFormat/>
    <w:rsid w:val="008c0bec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DejaVu Sans" w:cs="DejaVu Sans"/>
      <w:color w:val="000000"/>
      <w:kern w:val="2"/>
      <w:sz w:val="24"/>
      <w:szCs w:val="24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bb0aff"/>
    <w:pPr>
      <w:spacing w:before="0" w:after="200"/>
      <w:ind w:left="720" w:hanging="0"/>
      <w:contextualSpacing/>
    </w:pPr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Consnormal"/>
    <w:link w:val="Style13"/>
    <w:uiPriority w:val="99"/>
    <w:unhideWhenUsed/>
    <w:rsid w:val="005f40bf"/>
    <w:pPr>
      <w:tabs>
        <w:tab w:val="clear" w:pos="708"/>
        <w:tab w:val="center" w:pos="4677" w:leader="none"/>
        <w:tab w:val="right" w:pos="9355" w:leader="none"/>
      </w:tabs>
      <w:spacing w:before="280" w:after="0"/>
    </w:pPr>
    <w:rPr>
      <w:sz w:val="28"/>
    </w:rPr>
  </w:style>
  <w:style w:type="paragraph" w:styleId="NormalWeb">
    <w:name w:val="Normal (Web)"/>
    <w:basedOn w:val="Normal"/>
    <w:uiPriority w:val="99"/>
    <w:unhideWhenUsed/>
    <w:qFormat/>
    <w:rsid w:val="0064509f"/>
    <w:pPr/>
    <w:rPr>
      <w:rFonts w:ascii="Times New Roman" w:hAnsi="Times New Roman" w:cs="Times New Roman"/>
      <w:sz w:val="24"/>
      <w:szCs w:val="24"/>
    </w:rPr>
  </w:style>
  <w:style w:type="paragraph" w:styleId="Style32">
    <w:name w:val="Footer"/>
    <w:basedOn w:val="Normal"/>
    <w:link w:val="Style15"/>
    <w:uiPriority w:val="99"/>
    <w:unhideWhenUsed/>
    <w:rsid w:val="00af3f7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f789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Standard"/>
    <w:qFormat/>
    <w:rsid w:val="005c49a7"/>
    <w:pPr>
      <w:widowControl/>
      <w:spacing w:lineRule="auto" w:line="276" w:before="0" w:after="140"/>
    </w:pPr>
    <w:rPr>
      <w:rFonts w:ascii="Liberation Serif" w:hAnsi="Liberation Serif" w:eastAsia="Noto Sans CJK SC Regular" w:cs="Lohit Devanagari"/>
      <w:color w:val="auto"/>
      <w:lang w:val="ru-RU" w:eastAsia="zh-CN" w:bidi="hi-IN"/>
    </w:rPr>
  </w:style>
  <w:style w:type="paragraph" w:styleId="Style33" w:customStyle="1">
    <w:name w:val="Содержимое таблицы"/>
    <w:basedOn w:val="Standard"/>
    <w:qFormat/>
    <w:rsid w:val="005c49a7"/>
    <w:pPr>
      <w:widowControl/>
      <w:suppressLineNumbers/>
    </w:pPr>
    <w:rPr>
      <w:rFonts w:ascii="Liberation Serif" w:hAnsi="Liberation Serif" w:eastAsia="Noto Sans CJK SC Regular" w:cs="Lohit Devanagari"/>
      <w:color w:val="auto"/>
      <w:lang w:val="ru-RU" w:eastAsia="zh-CN" w:bidi="hi-IN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5a4b5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5a4b5b"/>
    <w:pPr/>
    <w:rPr>
      <w:b/>
      <w:bCs/>
    </w:rPr>
  </w:style>
  <w:style w:type="paragraph" w:styleId="Revision">
    <w:name w:val="Revision"/>
    <w:uiPriority w:val="99"/>
    <w:semiHidden/>
    <w:qFormat/>
    <w:rsid w:val="005a4b5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Spacing">
    <w:name w:val="No Spacing"/>
    <w:uiPriority w:val="1"/>
    <w:qFormat/>
    <w:rsid w:val="00db2e3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3" w:customStyle="1">
    <w:name w:val="Основной текст1"/>
    <w:basedOn w:val="Normal"/>
    <w:link w:val="Style19"/>
    <w:qFormat/>
    <w:rsid w:val="002d3a43"/>
    <w:pPr>
      <w:widowControl w:val="false"/>
      <w:shd w:val="clear" w:color="auto" w:fill="FFFFFF"/>
      <w:spacing w:lineRule="auto" w:line="307" w:before="0" w:after="0"/>
      <w:ind w:firstLine="400"/>
      <w:jc w:val="both"/>
    </w:pPr>
    <w:rPr>
      <w:rFonts w:ascii="Times New Roman" w:hAnsi="Times New Roman" w:eastAsia="Times New Roman" w:cs="Times New Roman"/>
    </w:rPr>
  </w:style>
  <w:style w:type="paragraph" w:styleId="22">
    <w:name w:val="Обычный2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"/>
      <w:color w:val="auto"/>
      <w:kern w:val="0"/>
      <w:sz w:val="24"/>
      <w:szCs w:val="24"/>
      <w:lang w:val="ru-RU" w:eastAsia="zh-CN" w:bidi="hi-IN"/>
    </w:rPr>
  </w:style>
  <w:style w:type="paragraph" w:styleId="Style34">
    <w:name w:val="Заголовок таблицы"/>
    <w:basedOn w:val="Style33"/>
    <w:qFormat/>
    <w:pPr>
      <w:suppressLineNumbers/>
      <w:jc w:val="center"/>
    </w:pPr>
    <w:rPr>
      <w:b/>
      <w:bCs/>
    </w:rPr>
  </w:style>
  <w:style w:type="paragraph" w:styleId="Style35">
    <w:name w:val="Обычный (веб)"/>
    <w:basedOn w:val="Normal"/>
    <w:qFormat/>
    <w:pPr>
      <w:spacing w:before="280" w:after="280"/>
    </w:pPr>
    <w:rPr/>
  </w:style>
  <w:style w:type="paragraph" w:styleId="23">
    <w:name w:val="Основной текст2"/>
    <w:basedOn w:val="Normal"/>
    <w:qFormat/>
    <w:pPr>
      <w:widowControl w:val="false"/>
      <w:shd w:fill="FFFFFF"/>
      <w:spacing w:lineRule="exact" w:line="317"/>
    </w:pPr>
    <w:rPr>
      <w:spacing w:val="3"/>
      <w:sz w:val="25"/>
      <w:szCs w:val="25"/>
    </w:rPr>
  </w:style>
  <w:style w:type="paragraph" w:styleId="Style3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14">
    <w:name w:val="Указатель1"/>
    <w:basedOn w:val="Normal"/>
    <w:qFormat/>
    <w:pPr/>
    <w:rPr>
      <w:rFonts w:cs="Arial Unicode MS"/>
      <w:lang w:val="zxx" w:bidi="zxx"/>
    </w:rPr>
  </w:style>
  <w:style w:type="paragraph" w:styleId="Style37">
    <w:name w:val="Название объекта"/>
    <w:basedOn w:val="Normal"/>
    <w:qFormat/>
    <w:pPr>
      <w:spacing w:before="120" w:after="120"/>
    </w:pPr>
    <w:rPr>
      <w:rFonts w:cs="Arial Unicode MS"/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3"/>
    <w:uiPriority w:val="59"/>
    <w:rsid w:val="00a517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3"/>
    <w:uiPriority w:val="59"/>
    <w:rsid w:val="002d7f6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210">
    <w:name w:val="Сетка таблицы21"/>
    <w:basedOn w:val="a3"/>
    <w:uiPriority w:val="59"/>
    <w:rsid w:val="006e500d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EB46-C97E-476F-86A1-F9F1DE66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LibreOffice/7.3.1.3$Windows_X86_64 LibreOffice_project/a69ca51ded25f3eefd52d7bf9a5fad8c90b87951</Application>
  <AppVersion>15.0000</AppVersion>
  <Pages>11</Pages>
  <Words>2320</Words>
  <Characters>15296</Characters>
  <CharactersWithSpaces>18639</CharactersWithSpaces>
  <Paragraphs>282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Лимасова</dc:creator>
  <dc:description/>
  <dc:language>ru-RU</dc:language>
  <cp:lastModifiedBy/>
  <cp:lastPrinted>2025-12-02T08:17:34Z</cp:lastPrinted>
  <dcterms:modified xsi:type="dcterms:W3CDTF">2025-12-02T08:18:10Z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